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Pr="00F905FE"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B26769">
        <w:rPr>
          <w:rFonts w:ascii="Times New Roman" w:hAnsi="Times New Roman" w:cs="Times New Roman"/>
          <w:sz w:val="22"/>
          <w:szCs w:val="22"/>
        </w:rPr>
        <w:t>23</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225A9E" w:rsidRPr="00225A9E">
        <w:rPr>
          <w:rFonts w:ascii="Times New Roman" w:eastAsia="Times New Roman" w:hAnsi="Times New Roman" w:cs="Times New Roman"/>
          <w:lang w:eastAsia="ru-RU"/>
        </w:rPr>
        <w:t>Директора Анфилатова Ивана Андреевича</w:t>
      </w:r>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1C0C4F">
        <w:rPr>
          <w:rFonts w:ascii="Times New Roman" w:hAnsi="Times New Roman" w:cs="Times New Roman"/>
        </w:rPr>
        <w:t xml:space="preserve">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7B68D1">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C542CE">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1D3907">
        <w:rPr>
          <w:rFonts w:ascii="Times New Roman" w:hAnsi="Times New Roman" w:cs="Times New Roman"/>
        </w:rPr>
        <w:t>3</w:t>
      </w:r>
      <w:r w:rsidR="007B68D1">
        <w:rPr>
          <w:rFonts w:ascii="Times New Roman" w:hAnsi="Times New Roman" w:cs="Times New Roman"/>
        </w:rPr>
        <w:t xml:space="preserve"> 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8"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00B26769">
        <w:rPr>
          <w:rFonts w:ascii="Times New Roman" w:eastAsia="Times New Roman" w:hAnsi="Times New Roman" w:cs="Times New Roman"/>
          <w:b/>
          <w:lang w:eastAsia="ru-RU"/>
        </w:rPr>
        <w:t>60 (шестьдесят</w:t>
      </w:r>
      <w:r w:rsidRPr="00F905FE">
        <w:rPr>
          <w:rFonts w:ascii="Times New Roman" w:eastAsia="Times New Roman" w:hAnsi="Times New Roman" w:cs="Times New Roman"/>
          <w:b/>
          <w:lang w:eastAsia="ru-RU"/>
        </w:rPr>
        <w:t>)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B68D1">
        <w:rPr>
          <w:rFonts w:ascii="Times New Roman" w:eastAsia="Times New Roman" w:hAnsi="Times New Roman" w:cs="Times New Roman"/>
          <w:lang w:eastAsia="ru-RU"/>
        </w:rPr>
        <w:t xml:space="preserve">7 </w:t>
      </w:r>
      <w:r w:rsidRPr="00C2187C">
        <w:rPr>
          <w:rFonts w:ascii="Times New Roman" w:eastAsia="Times New Roman" w:hAnsi="Times New Roman" w:cs="Times New Roman"/>
          <w:lang w:eastAsia="ru-RU"/>
        </w:rPr>
        <w:t xml:space="preserve">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3E7536"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9"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Увеличение объема услуг допускается в размере не более чем на 25%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F905FE">
        <w:rPr>
          <w:rFonts w:ascii="Times New Roman" w:eastAsia="Times New Roman" w:hAnsi="Times New Roman" w:cs="Times New Roman"/>
          <w:bCs/>
          <w:lang w:eastAsia="ru-RU"/>
        </w:rPr>
        <w:t>,</w:t>
      </w:r>
      <w:proofErr w:type="gramEnd"/>
      <w:r w:rsidRPr="00F905FE">
        <w:rPr>
          <w:rFonts w:ascii="Times New Roman" w:eastAsia="Times New Roman" w:hAnsi="Times New Roman" w:cs="Times New Roman"/>
          <w:bCs/>
          <w:lang w:eastAsia="ru-RU"/>
        </w:rPr>
        <w:t xml:space="preserve"> чем на 25%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506336">
        <w:rPr>
          <w:rFonts w:ascii="Times New Roman" w:eastAsia="Times New Roman" w:hAnsi="Times New Roman" w:cs="Times New Roman"/>
          <w:lang w:eastAsia="ru-RU"/>
        </w:rPr>
        <w:t>3</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2" w:name="Par129"/>
      <w:bookmarkEnd w:id="2"/>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r w:rsidR="00F822AC" w:rsidRPr="00F822AC">
              <w:rPr>
                <w:rFonts w:ascii="Times New Roman" w:eastAsia="MS Mincho" w:hAnsi="Times New Roman" w:cs="Times New Roman"/>
                <w:b/>
                <w:lang w:eastAsia="ru-RU"/>
              </w:rPr>
              <w:t>:</w:t>
            </w:r>
          </w:p>
        </w:tc>
        <w:tc>
          <w:tcPr>
            <w:tcW w:w="4760"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r w:rsidR="00F822AC" w:rsidRPr="00F822AC">
              <w:rPr>
                <w:rFonts w:ascii="Times New Roman" w:eastAsia="MS Mincho" w:hAnsi="Times New Roman" w:cs="Times New Roman"/>
                <w:b/>
                <w:lang w:eastAsia="ru-RU"/>
              </w:rPr>
              <w:t>:</w:t>
            </w:r>
          </w:p>
        </w:tc>
      </w:tr>
      <w:tr w:rsidR="00CA01AA" w:rsidRPr="00F905FE" w:rsidTr="00F822AC">
        <w:trPr>
          <w:trHeight w:val="2581"/>
        </w:trPr>
        <w:tc>
          <w:tcPr>
            <w:tcW w:w="4581" w:type="dxa"/>
          </w:tcPr>
          <w:p w:rsidR="00CA01AA" w:rsidRPr="00F905FE" w:rsidRDefault="00CA01AA" w:rsidP="006531EC">
            <w:pPr>
              <w:spacing w:after="0" w:line="240" w:lineRule="auto"/>
              <w:rPr>
                <w:rFonts w:ascii="Times New Roman" w:eastAsia="MS Mincho" w:hAnsi="Times New Roman" w:cs="Times New Roman"/>
                <w:lang w:eastAsia="ru-RU"/>
              </w:rPr>
            </w:pPr>
          </w:p>
        </w:tc>
        <w:tc>
          <w:tcPr>
            <w:tcW w:w="4760" w:type="dxa"/>
          </w:tcPr>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Нижнетагильское муниципальное унитарное предприятие «Горэнерго-НТ» </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proofErr w:type="spellStart"/>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очта</w:t>
            </w:r>
            <w:proofErr w:type="spellEnd"/>
            <w:r w:rsidRPr="00746608">
              <w:rPr>
                <w:rFonts w:ascii="Times New Roman" w:eastAsia="Calibri" w:hAnsi="Times New Roman" w:cs="Times New Roman"/>
              </w:rPr>
              <w:t>: ge_nt@mail.ru</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корр. </w:t>
            </w:r>
            <w:proofErr w:type="spellStart"/>
            <w:r w:rsidRPr="00746608">
              <w:rPr>
                <w:rFonts w:ascii="Times New Roman" w:eastAsia="Calibri" w:hAnsi="Times New Roman" w:cs="Times New Roman"/>
              </w:rPr>
              <w:t>сч</w:t>
            </w:r>
            <w:proofErr w:type="spellEnd"/>
            <w:r w:rsidRPr="00746608">
              <w:rPr>
                <w:rFonts w:ascii="Times New Roman" w:eastAsia="Calibri" w:hAnsi="Times New Roman" w:cs="Times New Roman"/>
              </w:rPr>
              <w:t>. 30101810145250000411</w:t>
            </w:r>
          </w:p>
          <w:p w:rsidR="00CA01AA" w:rsidRPr="00F905FE" w:rsidRDefault="00746608" w:rsidP="00746608">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F822AC" w:rsidRDefault="00F822AC" w:rsidP="006531EC">
            <w:pPr>
              <w:suppressAutoHyphens/>
              <w:ind w:firstLine="0"/>
              <w:contextualSpacing/>
              <w:jc w:val="left"/>
              <w:outlineLvl w:val="0"/>
              <w:rPr>
                <w:rFonts w:ascii="Times New Roman" w:hAnsi="Times New Roman"/>
              </w:rPr>
            </w:pPr>
          </w:p>
        </w:tc>
        <w:tc>
          <w:tcPr>
            <w:tcW w:w="5211" w:type="dxa"/>
          </w:tcPr>
          <w:p w:rsidR="00225A9E" w:rsidRPr="00225A9E" w:rsidRDefault="00225A9E" w:rsidP="00225A9E">
            <w:pPr>
              <w:suppressAutoHyphens/>
              <w:ind w:firstLine="0"/>
              <w:contextualSpacing/>
              <w:outlineLvl w:val="0"/>
              <w:rPr>
                <w:rFonts w:ascii="Times New Roman" w:hAnsi="Times New Roman"/>
                <w:sz w:val="22"/>
                <w:szCs w:val="22"/>
              </w:rPr>
            </w:pPr>
            <w:r>
              <w:rPr>
                <w:rFonts w:ascii="Times New Roman" w:hAnsi="Times New Roman"/>
                <w:sz w:val="22"/>
                <w:szCs w:val="22"/>
              </w:rPr>
              <w:t>Директор</w:t>
            </w:r>
          </w:p>
          <w:p w:rsidR="00225A9E" w:rsidRPr="00225A9E" w:rsidRDefault="00225A9E" w:rsidP="00225A9E">
            <w:pPr>
              <w:suppressAutoHyphens/>
              <w:ind w:firstLine="0"/>
              <w:contextualSpacing/>
              <w:outlineLvl w:val="0"/>
              <w:rPr>
                <w:rFonts w:ascii="Times New Roman" w:hAnsi="Times New Roman"/>
                <w:sz w:val="22"/>
                <w:szCs w:val="22"/>
              </w:rPr>
            </w:pPr>
            <w:r w:rsidRPr="00225A9E">
              <w:rPr>
                <w:rFonts w:ascii="Times New Roman" w:hAnsi="Times New Roman"/>
                <w:sz w:val="22"/>
                <w:szCs w:val="22"/>
              </w:rPr>
              <w:t>НТ МУП «Горэнерго-НТ»</w:t>
            </w:r>
          </w:p>
          <w:p w:rsidR="00225A9E" w:rsidRPr="00225A9E" w:rsidRDefault="00225A9E" w:rsidP="00225A9E">
            <w:pPr>
              <w:suppressAutoHyphens/>
              <w:contextualSpacing/>
              <w:outlineLvl w:val="0"/>
              <w:rPr>
                <w:rFonts w:ascii="Times New Roman" w:hAnsi="Times New Roman"/>
                <w:sz w:val="22"/>
                <w:szCs w:val="22"/>
              </w:rPr>
            </w:pPr>
          </w:p>
          <w:p w:rsidR="00F822AC" w:rsidRPr="00B27419" w:rsidRDefault="00225A9E" w:rsidP="00225A9E">
            <w:pPr>
              <w:suppressAutoHyphens/>
              <w:ind w:firstLine="0"/>
              <w:contextualSpacing/>
              <w:jc w:val="left"/>
              <w:outlineLvl w:val="0"/>
              <w:rPr>
                <w:rFonts w:ascii="Times New Roman" w:hAnsi="Times New Roman"/>
                <w:sz w:val="22"/>
                <w:szCs w:val="22"/>
              </w:rPr>
            </w:pPr>
            <w:r w:rsidRPr="00225A9E">
              <w:rPr>
                <w:rFonts w:ascii="Times New Roman" w:hAnsi="Times New Roman"/>
                <w:sz w:val="22"/>
                <w:szCs w:val="22"/>
              </w:rPr>
              <w:t>_________________________ И.А. Анфилатов</w:t>
            </w: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B68D1">
          <w:pgSz w:w="11906" w:h="16838"/>
          <w:pgMar w:top="426" w:right="424" w:bottom="709" w:left="851"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tabs>
          <w:tab w:val="left" w:pos="7230"/>
        </w:tabs>
        <w:spacing w:after="0"/>
        <w:ind w:left="360"/>
        <w:jc w:val="center"/>
        <w:rPr>
          <w:rFonts w:ascii="Times New Roman" w:hAnsi="Times New Roman" w:cs="Times New Roman"/>
          <w:b/>
        </w:rPr>
      </w:pPr>
    </w:p>
    <w:p w:rsidR="00324008" w:rsidRPr="00324008" w:rsidRDefault="00324008" w:rsidP="00324008">
      <w:pPr>
        <w:suppressAutoHyphens/>
        <w:spacing w:after="0" w:line="240" w:lineRule="auto"/>
        <w:jc w:val="center"/>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ТЕХНИЧЕСКОЕ ЗАДАНИЕ</w:t>
      </w:r>
    </w:p>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на оказание услуг по аренде спецтехники с экипажем.</w:t>
      </w:r>
    </w:p>
    <w:p w:rsidR="00324008" w:rsidRPr="00324008" w:rsidRDefault="00324008" w:rsidP="00324008">
      <w:pPr>
        <w:suppressAutoHyphens/>
        <w:spacing w:after="0" w:line="240" w:lineRule="auto"/>
        <w:jc w:val="right"/>
        <w:rPr>
          <w:rFonts w:ascii="Times New Roman" w:eastAsia="Times New Roman" w:hAnsi="Times New Roman" w:cs="Times New Roman"/>
          <w:b/>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324008" w:rsidRPr="00324008" w:rsidTr="00807861">
        <w:trPr>
          <w:trHeight w:val="20"/>
        </w:trPr>
        <w:tc>
          <w:tcPr>
            <w:tcW w:w="0" w:type="auto"/>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5440"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1276"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Ед. изм.</w:t>
            </w:r>
          </w:p>
        </w:tc>
        <w:tc>
          <w:tcPr>
            <w:tcW w:w="1275" w:type="dxa"/>
            <w:vAlign w:val="center"/>
          </w:tcPr>
          <w:p w:rsidR="00324008" w:rsidRPr="00324008" w:rsidRDefault="00324008" w:rsidP="00324008">
            <w:pPr>
              <w:spacing w:after="0" w:line="240" w:lineRule="auto"/>
              <w:jc w:val="center"/>
              <w:rPr>
                <w:rFonts w:ascii="Times New Roman" w:eastAsiaTheme="minorEastAsia" w:hAnsi="Times New Roman" w:cs="Times New Roman"/>
                <w:b/>
                <w:bCs/>
                <w:lang w:eastAsia="ru-RU"/>
              </w:rPr>
            </w:pPr>
            <w:r w:rsidRPr="00324008">
              <w:rPr>
                <w:rFonts w:ascii="Times New Roman" w:eastAsiaTheme="minorEastAsia" w:hAnsi="Times New Roman" w:cs="Times New Roman"/>
                <w:b/>
                <w:bCs/>
                <w:lang w:eastAsia="ru-RU"/>
              </w:rPr>
              <w:t>Начальная максимальная цена за ед. изм. без НДС, руб.</w:t>
            </w:r>
          </w:p>
        </w:tc>
        <w:tc>
          <w:tcPr>
            <w:tcW w:w="1418" w:type="dxa"/>
            <w:vAlign w:val="center"/>
          </w:tcPr>
          <w:p w:rsidR="00324008" w:rsidRPr="00324008" w:rsidRDefault="00324008" w:rsidP="00324008">
            <w:pPr>
              <w:spacing w:after="0" w:line="240" w:lineRule="auto"/>
              <w:jc w:val="center"/>
              <w:rPr>
                <w:rFonts w:ascii="Times New Roman" w:eastAsia="Calibri" w:hAnsi="Times New Roman" w:cs="Times New Roman"/>
                <w:b/>
                <w:bCs/>
                <w:lang w:eastAsia="ru-RU"/>
              </w:rPr>
            </w:pPr>
            <w:r w:rsidRPr="00324008">
              <w:rPr>
                <w:rFonts w:ascii="Times New Roman" w:eastAsia="Calibri" w:hAnsi="Times New Roman" w:cs="Times New Roman"/>
                <w:b/>
                <w:bCs/>
                <w:lang w:eastAsia="ru-RU"/>
              </w:rPr>
              <w:t xml:space="preserve">Начальная максимальная цена </w:t>
            </w:r>
            <w:r w:rsidRPr="00324008">
              <w:rPr>
                <w:rFonts w:ascii="Times New Roman" w:eastAsiaTheme="minorEastAsia" w:hAnsi="Times New Roman" w:cs="Times New Roman"/>
                <w:b/>
                <w:lang w:eastAsia="ru-RU"/>
              </w:rPr>
              <w:t>за ед. изм.</w:t>
            </w:r>
            <w:r w:rsidRPr="00324008">
              <w:rPr>
                <w:rFonts w:ascii="Times New Roman" w:eastAsia="Calibri" w:hAnsi="Times New Roman" w:cs="Times New Roman"/>
                <w:b/>
                <w:bCs/>
                <w:lang w:eastAsia="ru-RU"/>
              </w:rPr>
              <w:t xml:space="preserve"> с НДС (20%), руб.</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ковшом</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A00A85" w:rsidP="00A00A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1250,00</w:t>
            </w:r>
          </w:p>
        </w:tc>
        <w:tc>
          <w:tcPr>
            <w:tcW w:w="1418" w:type="dxa"/>
            <w:vAlign w:val="center"/>
          </w:tcPr>
          <w:p w:rsidR="00324008" w:rsidRPr="00324008" w:rsidRDefault="00A00A85" w:rsidP="00A00A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1500,00</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r w:rsidRPr="00324008">
              <w:rPr>
                <w:rFonts w:ascii="Times New Roman" w:eastAsia="Times New Roman" w:hAnsi="Times New Roman" w:cs="Times New Roman"/>
                <w:sz w:val="20"/>
                <w:szCs w:val="20"/>
                <w:lang w:eastAsia="ar-SA"/>
              </w:rPr>
              <w:t xml:space="preserve"> </w:t>
            </w:r>
            <w:r w:rsidRPr="00324008">
              <w:rPr>
                <w:rFonts w:ascii="Times New Roman" w:eastAsia="Times New Roman" w:hAnsi="Times New Roman" w:cs="Times New Roman"/>
                <w:lang w:eastAsia="ar-SA"/>
              </w:rPr>
              <w:t>с гидромолотом</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A00A85" w:rsidP="00A00A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1333,33</w:t>
            </w:r>
          </w:p>
        </w:tc>
        <w:tc>
          <w:tcPr>
            <w:tcW w:w="1418" w:type="dxa"/>
            <w:vAlign w:val="center"/>
          </w:tcPr>
          <w:p w:rsidR="00324008" w:rsidRPr="00324008" w:rsidRDefault="00A00A85" w:rsidP="00A00A8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1600,00</w:t>
            </w:r>
          </w:p>
        </w:tc>
      </w:tr>
      <w:tr w:rsidR="00324008" w:rsidRPr="00324008" w:rsidTr="00807861">
        <w:trPr>
          <w:trHeight w:val="397"/>
        </w:trPr>
        <w:tc>
          <w:tcPr>
            <w:tcW w:w="0" w:type="auto"/>
            <w:shd w:val="clear" w:color="auto" w:fill="auto"/>
            <w:vAlign w:val="center"/>
          </w:tcPr>
          <w:p w:rsidR="00324008" w:rsidRPr="00324008" w:rsidRDefault="00324008" w:rsidP="00324008">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440" w:type="dxa"/>
            <w:shd w:val="clear" w:color="auto" w:fill="auto"/>
            <w:vAlign w:val="center"/>
          </w:tcPr>
          <w:p w:rsidR="00324008" w:rsidRPr="00324008" w:rsidRDefault="00324008" w:rsidP="00324008">
            <w:pPr>
              <w:keepNext/>
              <w:tabs>
                <w:tab w:val="left" w:pos="851"/>
              </w:tabs>
              <w:suppressAutoHyphens/>
              <w:spacing w:after="0" w:line="240" w:lineRule="auto"/>
              <w:rPr>
                <w:rFonts w:ascii="Times New Roman" w:eastAsia="Times New Roman" w:hAnsi="Times New Roman" w:cs="Times New Roman"/>
                <w:bCs/>
                <w:iCs/>
                <w:lang w:eastAsia="ar-SA"/>
              </w:rPr>
            </w:pPr>
            <w:r w:rsidRPr="00324008">
              <w:rPr>
                <w:rFonts w:ascii="Times New Roman" w:eastAsia="Times New Roman" w:hAnsi="Times New Roman" w:cs="Times New Roman"/>
                <w:b/>
                <w:lang w:eastAsia="ar-SA"/>
              </w:rPr>
              <w:t>Среднее арифметическое значение цен*</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
                <w:bCs/>
                <w:color w:val="000000"/>
                <w:shd w:val="clear" w:color="auto" w:fill="FFFFFF"/>
                <w:lang w:eastAsia="ru-RU" w:bidi="ru-RU"/>
              </w:rPr>
              <w:t>маш</w:t>
            </w:r>
            <w:proofErr w:type="spellEnd"/>
            <w:r w:rsidRPr="00324008">
              <w:rPr>
                <w:rFonts w:ascii="Times New Roman" w:eastAsia="Times New Roman" w:hAnsi="Times New Roman" w:cs="Times New Roman"/>
                <w:b/>
                <w:bCs/>
                <w:color w:val="000000"/>
                <w:shd w:val="clear" w:color="auto" w:fill="FFFFFF"/>
                <w:lang w:eastAsia="ru-RU" w:bidi="ru-RU"/>
              </w:rPr>
              <w:t>/час.</w:t>
            </w:r>
          </w:p>
        </w:tc>
        <w:tc>
          <w:tcPr>
            <w:tcW w:w="1275" w:type="dxa"/>
            <w:vAlign w:val="center"/>
          </w:tcPr>
          <w:p w:rsidR="00324008" w:rsidRPr="00324008" w:rsidRDefault="00A00A85" w:rsidP="00A00A85">
            <w:pPr>
              <w:keepNext/>
              <w:suppressAutoHyphens/>
              <w:spacing w:after="0" w:line="240" w:lineRule="auto"/>
              <w:ind w:left="34"/>
              <w:jc w:val="center"/>
              <w:rPr>
                <w:rFonts w:ascii="Times New Roman" w:eastAsia="Calibri" w:hAnsi="Times New Roman" w:cs="Times New Roman"/>
                <w:b/>
                <w:bCs/>
                <w:color w:val="000000"/>
              </w:rPr>
            </w:pPr>
            <w:r>
              <w:rPr>
                <w:rFonts w:ascii="Times New Roman" w:eastAsia="Calibri" w:hAnsi="Times New Roman" w:cs="Times New Roman"/>
                <w:b/>
                <w:bCs/>
                <w:color w:val="000000"/>
              </w:rPr>
              <w:t>1291,67</w:t>
            </w:r>
          </w:p>
        </w:tc>
        <w:tc>
          <w:tcPr>
            <w:tcW w:w="1418" w:type="dxa"/>
            <w:vAlign w:val="center"/>
          </w:tcPr>
          <w:p w:rsidR="00324008" w:rsidRPr="00324008" w:rsidRDefault="00A00A85" w:rsidP="00A00A85">
            <w:pPr>
              <w:keepNext/>
              <w:suppressAutoHyphens/>
              <w:spacing w:after="0" w:line="240" w:lineRule="auto"/>
              <w:ind w:left="15"/>
              <w:jc w:val="center"/>
              <w:rPr>
                <w:rFonts w:ascii="Times New Roman" w:eastAsia="Calibri" w:hAnsi="Times New Roman" w:cs="Times New Roman"/>
                <w:b/>
                <w:bCs/>
                <w:color w:val="000000"/>
              </w:rPr>
            </w:pPr>
            <w:r>
              <w:rPr>
                <w:rFonts w:ascii="Times New Roman" w:eastAsia="Calibri" w:hAnsi="Times New Roman" w:cs="Times New Roman"/>
                <w:b/>
                <w:bCs/>
                <w:color w:val="000000"/>
              </w:rPr>
              <w:t>1550,00</w:t>
            </w:r>
          </w:p>
        </w:tc>
      </w:tr>
    </w:tbl>
    <w:p w:rsidR="00324008" w:rsidRPr="00324008" w:rsidRDefault="00324008" w:rsidP="00324008">
      <w:pPr>
        <w:spacing w:after="0" w:line="240" w:lineRule="auto"/>
        <w:rPr>
          <w:rFonts w:ascii="Times New Roman" w:eastAsia="Calibri" w:hAnsi="Times New Roman" w:cs="Times New Roman"/>
          <w:b/>
          <w:i/>
          <w:color w:val="000000"/>
        </w:rPr>
      </w:pPr>
      <w:r w:rsidRPr="00324008">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324008">
        <w:rPr>
          <w:rFonts w:ascii="Arial Unicode MS" w:eastAsia="Calibri" w:hAnsi="Arial Unicode MS" w:cs="Arial Unicode MS"/>
          <w:b/>
          <w:bCs/>
          <w:i/>
          <w:color w:val="FF0000"/>
          <w:lang w:eastAsia="ru-RU"/>
        </w:rPr>
        <w:t xml:space="preserve">             </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i/>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324008">
        <w:rPr>
          <w:rFonts w:ascii="Times New Roman" w:eastAsia="Times New Roman" w:hAnsi="Times New Roman" w:cs="Times New Roman"/>
          <w:b/>
          <w:color w:val="000000"/>
          <w:lang w:eastAsia="ar-SA"/>
        </w:rPr>
        <w:t>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p w:rsidR="00324008" w:rsidRPr="00324008" w:rsidRDefault="00324008" w:rsidP="00324008">
      <w:pPr>
        <w:tabs>
          <w:tab w:val="left" w:pos="0"/>
        </w:tabs>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324008" w:rsidRPr="00324008" w:rsidRDefault="00324008" w:rsidP="00A00A85">
      <w:pPr>
        <w:tabs>
          <w:tab w:val="left" w:pos="0"/>
        </w:tabs>
        <w:suppressAutoHyphens/>
        <w:spacing w:after="0" w:line="240" w:lineRule="auto"/>
        <w:ind w:left="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324008" w:rsidRPr="00324008" w:rsidRDefault="00324008" w:rsidP="00A00A85">
      <w:pPr>
        <w:suppressAutoHyphens/>
        <w:spacing w:after="0" w:line="240" w:lineRule="auto"/>
        <w:ind w:firstLine="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324008" w:rsidRPr="00324008" w:rsidRDefault="00324008" w:rsidP="00A00A85">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324008" w:rsidRPr="00324008" w:rsidRDefault="00324008" w:rsidP="00A00A85">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Минздрава РФ от 15.12.2014г. № 835н;</w:t>
      </w:r>
    </w:p>
    <w:p w:rsidR="00324008" w:rsidRPr="00324008" w:rsidRDefault="00324008" w:rsidP="00A00A85">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Письмо Минздрава РФ от 21.08.2003г. № 2510/9468-03-32;</w:t>
      </w:r>
    </w:p>
    <w:p w:rsidR="00324008" w:rsidRPr="00324008" w:rsidRDefault="00324008" w:rsidP="00A00A85">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Министерства СССР от 29.09.1989г. № 555.</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bookmarkStart w:id="3" w:name="_Hlk3370324"/>
      <w:bookmarkStart w:id="4" w:name="_Hlk3196533"/>
      <w:r w:rsidRPr="00324008">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324008" w:rsidRPr="00324008" w:rsidTr="00807861">
        <w:trPr>
          <w:jc w:val="center"/>
        </w:trPr>
        <w:tc>
          <w:tcPr>
            <w:tcW w:w="589" w:type="dxa"/>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p>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2326" w:type="dxa"/>
            <w:vAlign w:val="center"/>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3855" w:type="dxa"/>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Степень конкретности</w:t>
            </w:r>
          </w:p>
        </w:tc>
        <w:tc>
          <w:tcPr>
            <w:tcW w:w="1558" w:type="dxa"/>
            <w:hideMark/>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Значение</w:t>
            </w:r>
          </w:p>
        </w:tc>
      </w:tr>
      <w:tr w:rsidR="00324008" w:rsidRPr="00324008" w:rsidTr="00807861">
        <w:trPr>
          <w:trHeight w:val="284"/>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2326" w:type="dxa"/>
            <w:vMerge w:val="restart"/>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гидромолотом</w:t>
            </w: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Энергия удара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Дж</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850 </w:t>
            </w:r>
          </w:p>
        </w:tc>
      </w:tr>
      <w:tr w:rsidR="00324008" w:rsidRPr="00324008" w:rsidTr="00807861">
        <w:trPr>
          <w:trHeight w:val="287"/>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Частота ударов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уд/мин</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450</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Диаметр рабочего инструмента, </w:t>
            </w:r>
            <w:proofErr w:type="gramStart"/>
            <w:r w:rsidRPr="00324008">
              <w:rPr>
                <w:rFonts w:ascii="Times New Roman" w:eastAsia="Times New Roman" w:hAnsi="Times New Roman" w:cs="Times New Roman"/>
                <w:lang w:eastAsia="ar-SA"/>
              </w:rPr>
              <w:t>мм</w:t>
            </w:r>
            <w:proofErr w:type="gramEnd"/>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68</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tr w:rsidR="00324008" w:rsidRPr="00324008" w:rsidTr="00807861">
        <w:trPr>
          <w:trHeight w:val="281"/>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2326" w:type="dxa"/>
            <w:vMerge w:val="restart"/>
            <w:vAlign w:val="center"/>
          </w:tcPr>
          <w:p w:rsidR="00324008" w:rsidRPr="00324008" w:rsidRDefault="00324008" w:rsidP="00A00A85">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bookmarkEnd w:id="3"/>
    </w:tbl>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bookmarkEnd w:id="4"/>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324008" w:rsidRPr="00324008" w:rsidRDefault="00324008" w:rsidP="00A00A85">
      <w:pPr>
        <w:suppressAutoHyphens/>
        <w:spacing w:after="0" w:line="240"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324008" w:rsidRPr="00324008" w:rsidRDefault="00324008" w:rsidP="00A00A85">
      <w:pPr>
        <w:suppressAutoHyphens/>
        <w:spacing w:after="0" w:line="240"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lastRenderedPageBreak/>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324008">
        <w:rPr>
          <w:rFonts w:ascii="Times New Roman" w:eastAsia="Times New Roman" w:hAnsi="Times New Roman" w:cs="Times New Roman"/>
          <w:snapToGrid w:val="0"/>
          <w:color w:val="000000"/>
          <w:lang w:eastAsia="ar-SA"/>
        </w:rPr>
        <w:t>Ростехнадзора</w:t>
      </w:r>
      <w:proofErr w:type="spellEnd"/>
      <w:r w:rsidRPr="00324008">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324008" w:rsidRPr="00324008" w:rsidRDefault="00324008" w:rsidP="00A00A85">
      <w:pPr>
        <w:suppressAutoHyphens/>
        <w:spacing w:after="0" w:line="240"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324008" w:rsidRPr="00324008" w:rsidRDefault="00324008" w:rsidP="00A00A85">
      <w:pPr>
        <w:suppressAutoHyphens/>
        <w:spacing w:after="0" w:line="240"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324008">
        <w:rPr>
          <w:rFonts w:ascii="Times New Roman" w:eastAsia="Times New Roman" w:hAnsi="Times New Roman" w:cs="Times New Roman"/>
          <w:snapToGrid w:val="0"/>
          <w:color w:val="000000"/>
          <w:lang w:eastAsia="ar-SA"/>
        </w:rPr>
        <w:t>Росстандарта</w:t>
      </w:r>
      <w:proofErr w:type="spellEnd"/>
      <w:r w:rsidRPr="00324008">
        <w:rPr>
          <w:rFonts w:ascii="Times New Roman" w:eastAsia="Times New Roman" w:hAnsi="Times New Roman" w:cs="Times New Roman"/>
          <w:snapToGrid w:val="0"/>
          <w:color w:val="000000"/>
          <w:lang w:eastAsia="ar-SA"/>
        </w:rPr>
        <w:t xml:space="preserve"> от 18.07.2017 N 708-ст; </w:t>
      </w:r>
    </w:p>
    <w:p w:rsidR="00324008" w:rsidRPr="00324008" w:rsidRDefault="00324008" w:rsidP="00A00A85">
      <w:pPr>
        <w:suppressAutoHyphens/>
        <w:spacing w:after="0" w:line="240"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w:t>
      </w:r>
      <w:proofErr w:type="gramStart"/>
      <w:r w:rsidRPr="00324008">
        <w:rPr>
          <w:rFonts w:ascii="Times New Roman" w:eastAsia="Times New Roman" w:hAnsi="Times New Roman" w:cs="Times New Roman"/>
          <w:snapToGrid w:val="0"/>
          <w:color w:val="000000"/>
          <w:lang w:eastAsia="ar-SA"/>
        </w:rPr>
        <w:t>ТР</w:t>
      </w:r>
      <w:proofErr w:type="gramEnd"/>
      <w:r w:rsidRPr="00324008">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324008">
        <w:rPr>
          <w:rFonts w:ascii="Times New Roman" w:eastAsia="Times New Roman" w:hAnsi="Times New Roman" w:cs="Times New Roman"/>
          <w:snapToGrid w:val="0"/>
          <w:color w:val="000000"/>
          <w:lang w:eastAsia="ar-SA"/>
        </w:rPr>
        <w:t>утвержденный</w:t>
      </w:r>
      <w:proofErr w:type="gramEnd"/>
      <w:r w:rsidRPr="00324008">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324008">
        <w:rPr>
          <w:rFonts w:ascii="Times New Roman" w:eastAsia="Times New Roman" w:hAnsi="Times New Roman" w:cs="Times New Roman"/>
          <w:sz w:val="20"/>
          <w:szCs w:val="20"/>
          <w:lang w:eastAsia="ar-SA"/>
        </w:rPr>
        <w:t xml:space="preserve"> </w:t>
      </w:r>
      <w:r w:rsidRPr="00324008">
        <w:rPr>
          <w:rFonts w:ascii="Times New Roman" w:eastAsia="Times New Roman" w:hAnsi="Times New Roman" w:cs="Times New Roman"/>
          <w:snapToGrid w:val="0"/>
          <w:color w:val="000000"/>
          <w:lang w:eastAsia="ar-SA"/>
        </w:rPr>
        <w:t>Гостехнадзора, пройти технический осмотр, быть застрахована ОСАГО на период действия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324008" w:rsidRPr="00324008" w:rsidRDefault="00324008" w:rsidP="00324008">
      <w:pPr>
        <w:spacing w:after="0" w:line="259"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color w:val="FF0000"/>
          <w:lang w:eastAsia="ar-SA"/>
        </w:rPr>
        <w:t xml:space="preserve">           </w:t>
      </w:r>
      <w:r w:rsidRPr="00324008">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324008" w:rsidRPr="00324008" w:rsidRDefault="00324008" w:rsidP="00A00A85">
      <w:pPr>
        <w:spacing w:after="0" w:line="259" w:lineRule="auto"/>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 xml:space="preserve">К экипажу </w:t>
      </w:r>
      <w:r w:rsidRPr="00324008">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324008">
        <w:rPr>
          <w:rFonts w:ascii="Times New Roman" w:eastAsia="Times New Roman" w:hAnsi="Times New Roman" w:cs="Times New Roman"/>
          <w:lang w:eastAsia="ar-SA"/>
        </w:rPr>
        <w:t xml:space="preserve">  </w:t>
      </w:r>
    </w:p>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w:t>
      </w:r>
      <w:r w:rsidRPr="00324008">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lastRenderedPageBreak/>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324008">
        <w:rPr>
          <w:rFonts w:ascii="Times New Roman" w:eastAsia="Times New Roman" w:hAnsi="Times New Roman" w:cs="Times New Roman"/>
          <w:color w:val="000000"/>
          <w:lang w:eastAsia="ar-SA"/>
        </w:rPr>
        <w:t>предрейсового</w:t>
      </w:r>
      <w:proofErr w:type="spellEnd"/>
      <w:r w:rsidRPr="00324008">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324008" w:rsidRPr="00324008" w:rsidRDefault="00324008" w:rsidP="00A00A85">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5" w:name="_Hlk3196126"/>
      <w:r w:rsidRPr="00324008">
        <w:rPr>
          <w:rFonts w:ascii="Times New Roman" w:eastAsia="Times New Roman" w:hAnsi="Times New Roman" w:cs="Times New Roman"/>
          <w:b/>
          <w:snapToGrid w:val="0"/>
          <w:color w:val="000000"/>
          <w:lang w:eastAsia="ar-SA"/>
        </w:rPr>
        <w:t>Требования к порядку и условиям оказания услуг.</w:t>
      </w:r>
    </w:p>
    <w:bookmarkEnd w:id="5"/>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324008">
        <w:rPr>
          <w:rFonts w:ascii="Times New Roman" w:eastAsia="Times New Roman" w:hAnsi="Times New Roman" w:cs="Times New Roman"/>
          <w:lang w:eastAsia="ar-SA"/>
        </w:rPr>
        <w:t>на</w:t>
      </w:r>
      <w:proofErr w:type="gramEnd"/>
      <w:r w:rsidRPr="00324008">
        <w:rPr>
          <w:rFonts w:ascii="Times New Roman" w:eastAsia="Times New Roman" w:hAnsi="Times New Roman" w:cs="Times New Roman"/>
          <w:lang w:eastAsia="ar-SA"/>
        </w:rPr>
        <w:t xml:space="preserve"> равноценную или более высокого класса. </w:t>
      </w:r>
    </w:p>
    <w:p w:rsidR="00324008" w:rsidRPr="00324008" w:rsidRDefault="00324008" w:rsidP="001D3907">
      <w:pPr>
        <w:spacing w:after="0" w:line="259" w:lineRule="auto"/>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324008">
        <w:rPr>
          <w:rFonts w:ascii="Times New Roman" w:eastAsia="Times New Roman" w:hAnsi="Times New Roman" w:cs="Times New Roman"/>
          <w:lang w:eastAsia="ar-SA"/>
        </w:rPr>
        <w:t>т.ч</w:t>
      </w:r>
      <w:proofErr w:type="spellEnd"/>
      <w:r w:rsidRPr="00324008">
        <w:rPr>
          <w:rFonts w:ascii="Times New Roman" w:eastAsia="Times New Roman" w:hAnsi="Times New Roman" w:cs="Times New Roman"/>
          <w:lang w:eastAsia="ar-SA"/>
        </w:rPr>
        <w:t>. своевременную заправку топливом и контроль его остатков.</w:t>
      </w:r>
    </w:p>
    <w:p w:rsidR="00324008" w:rsidRPr="00324008" w:rsidRDefault="00324008" w:rsidP="001D3907">
      <w:pPr>
        <w:spacing w:after="0" w:line="259" w:lineRule="auto"/>
        <w:rPr>
          <w:rFonts w:ascii="Times New Roman" w:eastAsia="Times New Roman" w:hAnsi="Times New Roman" w:cs="Times New Roman"/>
          <w:b/>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324008" w:rsidRPr="00324008" w:rsidRDefault="00324008" w:rsidP="001D3907">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lastRenderedPageBreak/>
        <w:t>Требования к предоставляемым документам.</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324008">
        <w:rPr>
          <w:rFonts w:ascii="Times New Roman" w:eastAsia="Times New Roman" w:hAnsi="Times New Roman" w:cs="Times New Roman"/>
          <w:lang w:eastAsia="ar-SA"/>
        </w:rPr>
        <w:t>за</w:t>
      </w:r>
      <w:proofErr w:type="gramEnd"/>
      <w:r w:rsidRPr="00324008">
        <w:rPr>
          <w:rFonts w:ascii="Times New Roman" w:eastAsia="Times New Roman" w:hAnsi="Times New Roman" w:cs="Times New Roman"/>
          <w:lang w:eastAsia="ar-SA"/>
        </w:rPr>
        <w:t xml:space="preserve"> отчетным. </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324008" w:rsidRPr="00324008" w:rsidRDefault="00324008" w:rsidP="001D3907">
      <w:pPr>
        <w:spacing w:after="0" w:line="259"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A00A85" w:rsidP="00A00A85">
      <w:pPr>
        <w:suppressAutoHyphens/>
        <w:spacing w:after="0" w:line="240" w:lineRule="auto"/>
        <w:contextualSpacing/>
        <w:rPr>
          <w:rFonts w:ascii="Times New Roman" w:eastAsia="Times New Roman" w:hAnsi="Times New Roman" w:cs="Times New Roman"/>
          <w:b/>
          <w:snapToGrid w:val="0"/>
          <w:color w:val="000000"/>
          <w:lang w:eastAsia="ar-SA"/>
        </w:rPr>
      </w:pPr>
      <w:r>
        <w:rPr>
          <w:rFonts w:ascii="Times New Roman" w:eastAsia="Times New Roman" w:hAnsi="Times New Roman" w:cs="Times New Roman"/>
          <w:b/>
          <w:snapToGrid w:val="0"/>
          <w:color w:val="000000"/>
          <w:lang w:eastAsia="ar-SA"/>
        </w:rPr>
        <w:t xml:space="preserve">      5.</w:t>
      </w:r>
      <w:r w:rsidR="00324008" w:rsidRPr="00324008">
        <w:rPr>
          <w:rFonts w:ascii="Times New Roman" w:eastAsia="Times New Roman" w:hAnsi="Times New Roman" w:cs="Times New Roman"/>
          <w:b/>
          <w:snapToGrid w:val="0"/>
          <w:color w:val="000000"/>
          <w:lang w:eastAsia="ar-SA"/>
        </w:rPr>
        <w:t>Требования к предоставлению гарантии.</w:t>
      </w:r>
    </w:p>
    <w:p w:rsidR="00324008" w:rsidRPr="00324008" w:rsidRDefault="00324008" w:rsidP="00A00A85">
      <w:pPr>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Не установлено.</w:t>
      </w:r>
    </w:p>
    <w:p w:rsidR="00324008" w:rsidRPr="00324008" w:rsidRDefault="00324008" w:rsidP="00A00A85">
      <w:pPr>
        <w:suppressAutoHyphens/>
        <w:spacing w:after="0" w:line="240" w:lineRule="auto"/>
        <w:rPr>
          <w:rFonts w:ascii="Times New Roman" w:eastAsia="Times New Roman" w:hAnsi="Times New Roman" w:cs="Times New Roman"/>
          <w:lang w:eastAsia="ar-SA"/>
        </w:rPr>
      </w:pPr>
    </w:p>
    <w:p w:rsidR="00324008" w:rsidRPr="00324008" w:rsidRDefault="00324008" w:rsidP="00A00A85">
      <w:pPr>
        <w:tabs>
          <w:tab w:val="left" w:pos="720"/>
        </w:tabs>
        <w:suppressAutoHyphens/>
        <w:spacing w:after="0" w:line="240" w:lineRule="auto"/>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6. Место оказания услуг</w:t>
      </w:r>
    </w:p>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Свердловская область, г. Нижний Тагил. </w:t>
      </w:r>
    </w:p>
    <w:p w:rsidR="00324008" w:rsidRPr="00324008" w:rsidRDefault="00324008" w:rsidP="00A00A85">
      <w:pPr>
        <w:suppressAutoHyphens/>
        <w:spacing w:after="0" w:line="240" w:lineRule="auto"/>
        <w:rPr>
          <w:rFonts w:ascii="Times New Roman" w:eastAsia="Times New Roman" w:hAnsi="Times New Roman" w:cs="Times New Roman"/>
          <w:b/>
          <w:color w:val="000000"/>
          <w:lang w:eastAsia="ar-SA"/>
        </w:rPr>
      </w:pPr>
    </w:p>
    <w:p w:rsidR="00324008" w:rsidRPr="00324008" w:rsidRDefault="00324008" w:rsidP="00A00A85">
      <w:pPr>
        <w:suppressAutoHyphens/>
        <w:spacing w:after="0" w:line="240" w:lineRule="auto"/>
        <w:rPr>
          <w:rFonts w:ascii="Times New Roman" w:eastAsia="SimSun" w:hAnsi="Times New Roman" w:cs="Times New Roman"/>
          <w:kern w:val="1"/>
          <w:lang w:eastAsia="hi-IN" w:bidi="hi-IN"/>
        </w:rPr>
      </w:pPr>
      <w:r w:rsidRPr="00324008">
        <w:rPr>
          <w:rFonts w:ascii="Times New Roman" w:eastAsia="Times New Roman" w:hAnsi="Times New Roman" w:cs="Times New Roman"/>
          <w:b/>
          <w:color w:val="000000"/>
          <w:lang w:eastAsia="ar-SA"/>
        </w:rPr>
        <w:t xml:space="preserve">      7. Дни и время оказания услуг</w:t>
      </w:r>
    </w:p>
    <w:p w:rsidR="00324008" w:rsidRPr="00324008" w:rsidRDefault="00324008" w:rsidP="00A00A85">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324008" w:rsidRPr="00324008" w:rsidRDefault="00324008" w:rsidP="00A00A85">
      <w:pPr>
        <w:suppressAutoHyphens/>
        <w:spacing w:after="0" w:line="240" w:lineRule="auto"/>
        <w:rPr>
          <w:rFonts w:ascii="Times New Roman" w:eastAsia="Times New Roman" w:hAnsi="Times New Roman" w:cs="Times New Roman"/>
          <w:b/>
          <w:i/>
          <w:color w:val="000000"/>
          <w:lang w:eastAsia="ar-SA"/>
        </w:rPr>
      </w:pPr>
    </w:p>
    <w:p w:rsidR="00324008" w:rsidRPr="00324008" w:rsidRDefault="00324008" w:rsidP="00A00A85">
      <w:pPr>
        <w:tabs>
          <w:tab w:val="left" w:pos="720"/>
        </w:tabs>
        <w:suppressAutoHyphens/>
        <w:spacing w:after="0" w:line="240" w:lineRule="auto"/>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8. Срок оказания услуг</w:t>
      </w:r>
    </w:p>
    <w:p w:rsidR="00324008" w:rsidRPr="00324008" w:rsidRDefault="00324008" w:rsidP="00A00A85">
      <w:pPr>
        <w:tabs>
          <w:tab w:val="left" w:pos="720"/>
        </w:tabs>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С даты з</w:t>
      </w:r>
      <w:r w:rsidR="00B26769">
        <w:rPr>
          <w:rFonts w:ascii="Times New Roman" w:eastAsia="Times New Roman" w:hAnsi="Times New Roman" w:cs="Times New Roman"/>
          <w:lang w:eastAsia="ar-SA"/>
        </w:rPr>
        <w:t>аключения договора по 31.12.2023</w:t>
      </w:r>
      <w:r w:rsidRPr="00324008">
        <w:rPr>
          <w:rFonts w:ascii="Times New Roman" w:eastAsia="Times New Roman" w:hAnsi="Times New Roman" w:cs="Times New Roman"/>
          <w:lang w:eastAsia="ar-SA"/>
        </w:rPr>
        <w:t xml:space="preserve"> года.</w:t>
      </w:r>
    </w:p>
    <w:p w:rsidR="00324008" w:rsidRPr="00324008" w:rsidRDefault="00324008" w:rsidP="00A00A85">
      <w:pPr>
        <w:tabs>
          <w:tab w:val="left" w:pos="720"/>
        </w:tabs>
        <w:suppressAutoHyphens/>
        <w:spacing w:after="0" w:line="240" w:lineRule="auto"/>
        <w:rPr>
          <w:rFonts w:ascii="Times New Roman" w:eastAsia="Times New Roman" w:hAnsi="Times New Roman" w:cs="Times New Roman"/>
          <w:lang w:eastAsia="ar-SA"/>
        </w:rPr>
      </w:pPr>
    </w:p>
    <w:p w:rsidR="00324008" w:rsidRPr="00324008" w:rsidRDefault="00324008" w:rsidP="00A00A85">
      <w:pPr>
        <w:tabs>
          <w:tab w:val="left" w:pos="720"/>
        </w:tabs>
        <w:suppressAutoHyphens/>
        <w:spacing w:after="0" w:line="240" w:lineRule="auto"/>
        <w:rPr>
          <w:rFonts w:ascii="Times New Roman" w:eastAsia="Times New Roman" w:hAnsi="Times New Roman" w:cs="Times New Roman"/>
          <w:b/>
          <w:color w:val="000000"/>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b/>
          <w:color w:val="000000"/>
          <w:lang w:eastAsia="ar-SA"/>
        </w:rPr>
        <w:t xml:space="preserve">      9. Требования к результатам работы </w:t>
      </w:r>
    </w:p>
    <w:p w:rsidR="00324008" w:rsidRPr="00324008" w:rsidRDefault="00324008" w:rsidP="00A00A85">
      <w:pPr>
        <w:tabs>
          <w:tab w:val="left" w:pos="720"/>
        </w:tabs>
        <w:suppressAutoHyphens/>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3E7536" w:rsidRPr="002348BD" w:rsidRDefault="003E7536" w:rsidP="002348BD">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B064C8" w:rsidRPr="00B064C8" w:rsidRDefault="00B064C8" w:rsidP="00B064C8">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CA01AA" w:rsidRPr="00F905FE" w:rsidRDefault="00CA01AA" w:rsidP="00CA01AA">
      <w:pPr>
        <w:tabs>
          <w:tab w:val="left" w:pos="7230"/>
        </w:tabs>
        <w:spacing w:after="0"/>
        <w:ind w:left="360"/>
        <w:jc w:val="both"/>
        <w:rPr>
          <w:rFonts w:ascii="Times New Roman" w:hAnsi="Times New Roman" w:cs="Times New Roman"/>
          <w:b/>
        </w:rPr>
      </w:pPr>
      <w:r w:rsidRPr="00F905FE">
        <w:rPr>
          <w:rFonts w:ascii="Times New Roman" w:hAnsi="Times New Roman" w:cs="Times New Roman"/>
          <w:b/>
        </w:rPr>
        <w:t xml:space="preserve"> </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B06EB1" w:rsidTr="00B064C8">
        <w:tc>
          <w:tcPr>
            <w:tcW w:w="5778" w:type="dxa"/>
          </w:tcPr>
          <w:p w:rsidR="00B06EB1" w:rsidRDefault="00B06EB1" w:rsidP="00AE0EB2">
            <w:pPr>
              <w:suppressAutoHyphens/>
              <w:contextualSpacing/>
              <w:jc w:val="center"/>
              <w:outlineLvl w:val="0"/>
              <w:rPr>
                <w:rFonts w:ascii="Times New Roman" w:hAnsi="Times New Roman"/>
              </w:rPr>
            </w:pPr>
          </w:p>
        </w:tc>
        <w:tc>
          <w:tcPr>
            <w:tcW w:w="4536" w:type="dxa"/>
          </w:tcPr>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225A9E" w:rsidRDefault="00225A9E" w:rsidP="00225A9E">
            <w:pPr>
              <w:suppressAutoHyphens/>
              <w:ind w:firstLine="0"/>
              <w:contextualSpacing/>
              <w:jc w:val="left"/>
              <w:outlineLvl w:val="0"/>
              <w:rPr>
                <w:rFonts w:ascii="Times New Roman" w:hAnsi="Times New Roman"/>
                <w:sz w:val="22"/>
                <w:szCs w:val="22"/>
              </w:rPr>
            </w:pPr>
          </w:p>
          <w:p w:rsidR="00B06EB1" w:rsidRPr="00B064C8" w:rsidRDefault="00225A9E" w:rsidP="00225A9E">
            <w:pPr>
              <w:suppressAutoHyphens/>
              <w:ind w:firstLine="0"/>
              <w:contextualSpacing/>
              <w:jc w:val="left"/>
              <w:outlineLvl w:val="0"/>
              <w:rPr>
                <w:rFonts w:ascii="Times New Roman" w:hAnsi="Times New Roman"/>
                <w:sz w:val="22"/>
                <w:szCs w:val="22"/>
              </w:rPr>
            </w:pPr>
            <w:r>
              <w:rPr>
                <w:rFonts w:ascii="Times New Roman" w:hAnsi="Times New Roman"/>
                <w:sz w:val="22"/>
                <w:szCs w:val="22"/>
              </w:rPr>
              <w:t xml:space="preserve">______________________ </w:t>
            </w:r>
            <w:r w:rsidRPr="00225A9E">
              <w:rPr>
                <w:rFonts w:ascii="Times New Roman" w:hAnsi="Times New Roman"/>
                <w:sz w:val="22"/>
                <w:szCs w:val="22"/>
              </w:rPr>
              <w:t>И.А. Анфилатов</w:t>
            </w:r>
          </w:p>
        </w:tc>
      </w:tr>
    </w:tbl>
    <w:p w:rsidR="00CA01AA" w:rsidRPr="00F905FE" w:rsidRDefault="00CA01AA" w:rsidP="00CA01AA">
      <w:pP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br w:type="page"/>
      </w:r>
      <w:bookmarkStart w:id="6" w:name="_GoBack"/>
      <w:bookmarkEnd w:id="6"/>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638" w:type="dxa"/>
        <w:tblInd w:w="252" w:type="dxa"/>
        <w:tblLayout w:type="fixed"/>
        <w:tblLook w:val="04A0" w:firstRow="1" w:lastRow="0" w:firstColumn="1" w:lastColumn="0" w:noHBand="0" w:noVBand="1"/>
      </w:tblPr>
      <w:tblGrid>
        <w:gridCol w:w="423"/>
        <w:gridCol w:w="3717"/>
        <w:gridCol w:w="1386"/>
        <w:gridCol w:w="1418"/>
        <w:gridCol w:w="1418"/>
        <w:gridCol w:w="1276"/>
      </w:tblGrid>
      <w:tr w:rsidR="00746608" w:rsidRPr="00F905FE" w:rsidTr="00746608">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717"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386"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418"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746608">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717" w:type="dxa"/>
            <w:vAlign w:val="center"/>
          </w:tcPr>
          <w:p w:rsidR="00746608" w:rsidRPr="00101409" w:rsidRDefault="00746608" w:rsidP="00101409">
            <w:pPr>
              <w:pStyle w:val="a6"/>
              <w:ind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386"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418"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proofErr w:type="spellStart"/>
            <w:r w:rsidRPr="00101409">
              <w:rPr>
                <w:rFonts w:ascii="Times New Roman" w:hAnsi="Times New Roman"/>
              </w:rPr>
              <w:t>маш</w:t>
            </w:r>
            <w:proofErr w:type="spellEnd"/>
            <w:r w:rsidRPr="00101409">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746608">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717" w:type="dxa"/>
            <w:vAlign w:val="center"/>
          </w:tcPr>
          <w:p w:rsidR="00746608" w:rsidRPr="00101409" w:rsidRDefault="00746608" w:rsidP="00746608">
            <w:pPr>
              <w:pStyle w:val="a6"/>
              <w:ind w:firstLine="0"/>
              <w:rPr>
                <w:rFonts w:ascii="Times New Roman" w:hAnsi="Times New Roman"/>
                <w:lang w:eastAsia="ar-SA"/>
              </w:rPr>
            </w:pPr>
            <w:r w:rsidRPr="00746608">
              <w:rPr>
                <w:rFonts w:ascii="Times New Roman" w:hAnsi="Times New Roman"/>
                <w:lang w:eastAsia="ar-SA"/>
              </w:rPr>
              <w:t>Аренда экскаватор</w:t>
            </w:r>
            <w:proofErr w:type="gramStart"/>
            <w:r w:rsidRPr="00746608">
              <w:rPr>
                <w:rFonts w:ascii="Times New Roman" w:hAnsi="Times New Roman"/>
                <w:lang w:eastAsia="ar-SA"/>
              </w:rPr>
              <w:t>а-</w:t>
            </w:r>
            <w:proofErr w:type="gramEnd"/>
            <w:r w:rsidRPr="00746608">
              <w:rPr>
                <w:rFonts w:ascii="Times New Roman" w:hAnsi="Times New Roman"/>
                <w:lang w:eastAsia="ar-SA"/>
              </w:rPr>
              <w:t xml:space="preserve"> погрузчика с гидромолотом</w:t>
            </w:r>
          </w:p>
        </w:tc>
        <w:tc>
          <w:tcPr>
            <w:tcW w:w="1386"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418"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proofErr w:type="spellStart"/>
            <w:r w:rsidRPr="00746608">
              <w:rPr>
                <w:rFonts w:ascii="Times New Roman" w:hAnsi="Times New Roman"/>
              </w:rPr>
              <w:t>маш</w:t>
            </w:r>
            <w:proofErr w:type="spellEnd"/>
            <w:r w:rsidRPr="00746608">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06EB1" w:rsidRPr="00B064C8" w:rsidTr="00B064C8">
        <w:tc>
          <w:tcPr>
            <w:tcW w:w="5495" w:type="dxa"/>
          </w:tcPr>
          <w:p w:rsidR="00B06EB1" w:rsidRPr="00B064C8" w:rsidRDefault="00B06EB1" w:rsidP="00AE0EB2">
            <w:pPr>
              <w:suppressAutoHyphens/>
              <w:contextualSpacing/>
              <w:jc w:val="center"/>
              <w:outlineLvl w:val="0"/>
              <w:rPr>
                <w:rFonts w:ascii="Times New Roman" w:hAnsi="Times New Roman"/>
                <w:sz w:val="22"/>
                <w:szCs w:val="22"/>
              </w:rPr>
            </w:pPr>
          </w:p>
        </w:tc>
        <w:tc>
          <w:tcPr>
            <w:tcW w:w="4819" w:type="dxa"/>
          </w:tcPr>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B06EB1" w:rsidRPr="00B064C8" w:rsidRDefault="00B06EB1" w:rsidP="00AE0EB2">
            <w:pPr>
              <w:suppressAutoHyphens/>
              <w:ind w:firstLine="0"/>
              <w:contextualSpacing/>
              <w:jc w:val="left"/>
              <w:outlineLvl w:val="0"/>
              <w:rPr>
                <w:rFonts w:ascii="Times New Roman" w:hAnsi="Times New Roman"/>
                <w:sz w:val="22"/>
                <w:szCs w:val="22"/>
              </w:rPr>
            </w:pP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_____</w:t>
            </w:r>
            <w:r w:rsidR="00225A9E">
              <w:rPr>
                <w:rFonts w:ascii="Times New Roman" w:hAnsi="Times New Roman"/>
                <w:sz w:val="22"/>
                <w:szCs w:val="22"/>
              </w:rPr>
              <w:t>_________________</w:t>
            </w:r>
            <w:r w:rsidR="00225A9E">
              <w:t xml:space="preserve"> </w:t>
            </w:r>
            <w:r w:rsidR="00225A9E" w:rsidRPr="00225A9E">
              <w:rPr>
                <w:rFonts w:ascii="Times New Roman" w:hAnsi="Times New Roman"/>
                <w:sz w:val="22"/>
                <w:szCs w:val="22"/>
              </w:rPr>
              <w:t>И.А. Анфилатов</w:t>
            </w:r>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3907"/>
    <w:rsid w:val="001D762E"/>
    <w:rsid w:val="00225A9E"/>
    <w:rsid w:val="002348BD"/>
    <w:rsid w:val="00324008"/>
    <w:rsid w:val="003316BD"/>
    <w:rsid w:val="003E7536"/>
    <w:rsid w:val="004D4107"/>
    <w:rsid w:val="00506336"/>
    <w:rsid w:val="00535CF7"/>
    <w:rsid w:val="00537DCF"/>
    <w:rsid w:val="00561E00"/>
    <w:rsid w:val="00584216"/>
    <w:rsid w:val="00584C62"/>
    <w:rsid w:val="006225C3"/>
    <w:rsid w:val="006531EC"/>
    <w:rsid w:val="00711BD4"/>
    <w:rsid w:val="00721C36"/>
    <w:rsid w:val="00746608"/>
    <w:rsid w:val="007B68D1"/>
    <w:rsid w:val="008119C2"/>
    <w:rsid w:val="008463D3"/>
    <w:rsid w:val="00895ECF"/>
    <w:rsid w:val="008B6875"/>
    <w:rsid w:val="008C410B"/>
    <w:rsid w:val="0098389B"/>
    <w:rsid w:val="00997455"/>
    <w:rsid w:val="009C1392"/>
    <w:rsid w:val="00A00A85"/>
    <w:rsid w:val="00A15939"/>
    <w:rsid w:val="00A501EA"/>
    <w:rsid w:val="00A52BF5"/>
    <w:rsid w:val="00A72C0C"/>
    <w:rsid w:val="00AC66BD"/>
    <w:rsid w:val="00B064C8"/>
    <w:rsid w:val="00B06EB1"/>
    <w:rsid w:val="00B26769"/>
    <w:rsid w:val="00B27419"/>
    <w:rsid w:val="00B4787A"/>
    <w:rsid w:val="00BD40E6"/>
    <w:rsid w:val="00C40921"/>
    <w:rsid w:val="00C542CE"/>
    <w:rsid w:val="00C65936"/>
    <w:rsid w:val="00C75CE0"/>
    <w:rsid w:val="00CA01AA"/>
    <w:rsid w:val="00CB5085"/>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RePack by Diakov</cp:lastModifiedBy>
  <cp:revision>14</cp:revision>
  <dcterms:created xsi:type="dcterms:W3CDTF">2020-12-22T12:29:00Z</dcterms:created>
  <dcterms:modified xsi:type="dcterms:W3CDTF">2023-01-31T11:14:00Z</dcterms:modified>
</cp:coreProperties>
</file>