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bookmarkStart w:id="0" w:name="sub_4108411"/>
      <w:bookmarkStart w:id="1" w:name="sub_4108412"/>
      <w:r w:rsidRPr="00F340B0">
        <w:rPr>
          <w:rFonts w:ascii="Times New Roman" w:hAnsi="Times New Roman"/>
        </w:rPr>
        <w:t>УТВЕРЖДАЮ:</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Директор НТ МУП «Горэнерго-НТ»</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________________ И.А. Анфилатов</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A07147" w:rsidRPr="00F340B0" w:rsidRDefault="00B45035" w:rsidP="00A0714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«1</w:t>
      </w:r>
      <w:r w:rsidRPr="00B45035">
        <w:rPr>
          <w:rFonts w:ascii="Times New Roman" w:hAnsi="Times New Roman"/>
        </w:rPr>
        <w:t>4</w:t>
      </w:r>
      <w:r w:rsidR="0079097E">
        <w:rPr>
          <w:rFonts w:ascii="Times New Roman" w:hAnsi="Times New Roman"/>
        </w:rPr>
        <w:t>» декабря</w:t>
      </w:r>
      <w:r w:rsidR="00A07147">
        <w:rPr>
          <w:rFonts w:ascii="Times New Roman" w:hAnsi="Times New Roman"/>
        </w:rPr>
        <w:t xml:space="preserve"> </w:t>
      </w:r>
      <w:r w:rsidR="00A07147" w:rsidRPr="00F340B0">
        <w:rPr>
          <w:rFonts w:ascii="Times New Roman" w:hAnsi="Times New Roman"/>
        </w:rPr>
        <w:t xml:space="preserve"> 2023 г.</w:t>
      </w:r>
    </w:p>
    <w:p w:rsidR="00882B64" w:rsidRPr="00F340B0" w:rsidRDefault="00882B64"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Pr="00805246" w:rsidRDefault="00882B64" w:rsidP="00882B6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882B64" w:rsidRPr="00805246" w:rsidRDefault="00882B64" w:rsidP="00882B64">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882B64" w:rsidRDefault="00882B64" w:rsidP="00882B64">
      <w:pPr>
        <w:spacing w:after="0" w:line="240" w:lineRule="auto"/>
        <w:jc w:val="center"/>
        <w:rPr>
          <w:rFonts w:ascii="Times New Roman" w:hAnsi="Times New Roman"/>
          <w:b/>
          <w:sz w:val="24"/>
          <w:szCs w:val="24"/>
        </w:rPr>
      </w:pPr>
      <w:r w:rsidRPr="002C6D95">
        <w:rPr>
          <w:rFonts w:ascii="Times New Roman" w:hAnsi="Times New Roman"/>
          <w:b/>
          <w:sz w:val="24"/>
          <w:szCs w:val="24"/>
        </w:rPr>
        <w:t xml:space="preserve">ЗАПРОС </w:t>
      </w:r>
      <w:r>
        <w:rPr>
          <w:rFonts w:ascii="Times New Roman" w:hAnsi="Times New Roman"/>
          <w:b/>
          <w:sz w:val="24"/>
          <w:szCs w:val="24"/>
        </w:rPr>
        <w:t>ПРЕДЛОЖЕНИЙ</w:t>
      </w:r>
    </w:p>
    <w:p w:rsidR="00882B64" w:rsidRDefault="00882B64" w:rsidP="00882B64">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82B64" w:rsidRPr="002C6D95" w:rsidRDefault="00882B64" w:rsidP="00882B64">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w:t>
      </w:r>
      <w:r w:rsidR="0035427E">
        <w:rPr>
          <w:rFonts w:ascii="Times New Roman" w:hAnsi="Times New Roman"/>
          <w:b/>
          <w:sz w:val="24"/>
          <w:szCs w:val="24"/>
        </w:rPr>
        <w:t xml:space="preserve"> аварийных</w:t>
      </w:r>
      <w:r>
        <w:rPr>
          <w:rFonts w:ascii="Times New Roman" w:hAnsi="Times New Roman"/>
          <w:b/>
          <w:sz w:val="24"/>
          <w:szCs w:val="24"/>
        </w:rPr>
        <w:t xml:space="preserve"> работ по ремонту участков трубопроводов тепловых сетей</w:t>
      </w:r>
    </w:p>
    <w:p w:rsidR="00882B64" w:rsidRPr="002C6D95"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Pr="0063470A" w:rsidRDefault="00882B64" w:rsidP="00882B64">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82B64" w:rsidRPr="0063470A" w:rsidRDefault="00882B64" w:rsidP="00882B64">
      <w:pPr>
        <w:spacing w:before="120" w:after="0" w:line="240" w:lineRule="auto"/>
        <w:jc w:val="center"/>
        <w:rPr>
          <w:rFonts w:ascii="Times New Roman" w:hAnsi="Times New Roman"/>
          <w:sz w:val="24"/>
          <w:szCs w:val="24"/>
        </w:rPr>
      </w:pPr>
      <w:r w:rsidRPr="0063470A">
        <w:rPr>
          <w:rFonts w:ascii="Times New Roman" w:hAnsi="Times New Roman"/>
          <w:sz w:val="24"/>
          <w:szCs w:val="24"/>
        </w:rPr>
        <w:t>20</w:t>
      </w:r>
      <w:r>
        <w:rPr>
          <w:rFonts w:ascii="Times New Roman" w:hAnsi="Times New Roman"/>
          <w:sz w:val="24"/>
          <w:szCs w:val="24"/>
        </w:rPr>
        <w:t>23</w:t>
      </w:r>
      <w:r w:rsidRPr="0063470A">
        <w:rPr>
          <w:rFonts w:ascii="Times New Roman" w:hAnsi="Times New Roman"/>
          <w:sz w:val="24"/>
          <w:szCs w:val="24"/>
        </w:rPr>
        <w:t xml:space="preserve"> г.</w:t>
      </w:r>
    </w:p>
    <w:p w:rsidR="008E1491" w:rsidRPr="00A31287" w:rsidRDefault="007758DA" w:rsidP="00C974F7">
      <w:pPr>
        <w:rPr>
          <w:rFonts w:ascii="Times New Roman" w:hAnsi="Times New Roman" w:cs="Times New Roman"/>
        </w:rPr>
      </w:pPr>
      <w:r>
        <w:rPr>
          <w:rFonts w:ascii="Times New Roman" w:eastAsia="Times New Roman" w:hAnsi="Times New Roman" w:cs="Times New Roman"/>
          <w:b/>
          <w:sz w:val="24"/>
          <w:szCs w:val="20"/>
          <w:lang w:eastAsia="ru-RU"/>
        </w:rPr>
        <w:br w:type="page"/>
      </w:r>
      <w:r w:rsidR="00A31287"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5091"/>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B45035">
              <w:rPr>
                <w:rFonts w:ascii="Times New Roman" w:eastAsia="Times New Roman" w:hAnsi="Times New Roman" w:cs="Times New Roman"/>
                <w:lang w:eastAsia="ru-RU"/>
              </w:rPr>
              <w:t>1</w:t>
            </w:r>
            <w:r w:rsidR="00B45035">
              <w:rPr>
                <w:rFonts w:ascii="Times New Roman" w:eastAsia="Times New Roman" w:hAnsi="Times New Roman" w:cs="Times New Roman"/>
                <w:lang w:val="en-US" w:eastAsia="ru-RU"/>
              </w:rPr>
              <w:t>4</w:t>
            </w:r>
            <w:r w:rsidR="000C273C">
              <w:rPr>
                <w:rFonts w:ascii="Times New Roman" w:eastAsia="Times New Roman" w:hAnsi="Times New Roman" w:cs="Times New Roman"/>
                <w:lang w:eastAsia="ru-RU"/>
              </w:rPr>
              <w:t>» декабря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B45035">
              <w:rPr>
                <w:rFonts w:ascii="Times New Roman" w:eastAsia="Times New Roman" w:hAnsi="Times New Roman" w:cs="Times New Roman"/>
                <w:lang w:eastAsia="ru-RU"/>
              </w:rPr>
              <w:t>2</w:t>
            </w:r>
            <w:r w:rsidR="00B45035" w:rsidRPr="00B45035">
              <w:rPr>
                <w:rFonts w:ascii="Times New Roman" w:eastAsia="Times New Roman" w:hAnsi="Times New Roman" w:cs="Times New Roman"/>
                <w:lang w:eastAsia="ru-RU"/>
              </w:rPr>
              <w:t>6</w:t>
            </w:r>
            <w:r w:rsidR="000C273C">
              <w:rPr>
                <w:rFonts w:ascii="Times New Roman" w:eastAsia="Times New Roman" w:hAnsi="Times New Roman" w:cs="Times New Roman"/>
                <w:lang w:eastAsia="ru-RU"/>
              </w:rPr>
              <w:t>» декабря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B45035">
              <w:rPr>
                <w:rFonts w:ascii="Times New Roman" w:eastAsia="Times New Roman" w:hAnsi="Times New Roman" w:cs="Times New Roman"/>
                <w:lang w:eastAsia="ru-RU"/>
              </w:rPr>
              <w:t>2</w:t>
            </w:r>
            <w:r w:rsidR="00B45035" w:rsidRPr="00B45035">
              <w:rPr>
                <w:rFonts w:ascii="Times New Roman" w:eastAsia="Times New Roman" w:hAnsi="Times New Roman" w:cs="Times New Roman"/>
                <w:lang w:eastAsia="ru-RU"/>
              </w:rPr>
              <w:t>6</w:t>
            </w:r>
            <w:r w:rsidR="000C273C">
              <w:rPr>
                <w:rFonts w:ascii="Times New Roman" w:eastAsia="Times New Roman" w:hAnsi="Times New Roman" w:cs="Times New Roman"/>
                <w:lang w:eastAsia="ru-RU"/>
              </w:rPr>
              <w:t>» декабря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009D4FC8" w:rsidRPr="005C6DCB">
        <w:rPr>
          <w:rFonts w:ascii="Times New Roman" w:hAnsi="Times New Roman" w:cs="Times New Roman"/>
        </w:rPr>
        <w:lastRenderedPageBreak/>
        <w:t>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24187C">
        <w:rPr>
          <w:b/>
          <w:sz w:val="22"/>
          <w:szCs w:val="22"/>
        </w:rPr>
        <w:t xml:space="preserve"> </w:t>
      </w:r>
      <w:r w:rsidR="00346904" w:rsidRPr="005C6DCB">
        <w:rPr>
          <w:sz w:val="22"/>
          <w:szCs w:val="22"/>
        </w:rPr>
        <w:t xml:space="preserve"> </w:t>
      </w:r>
      <w:r w:rsidRPr="005C6DCB">
        <w:rPr>
          <w:sz w:val="22"/>
          <w:szCs w:val="22"/>
        </w:rPr>
        <w:t>«</w:t>
      </w:r>
      <w:r w:rsidR="00B45035">
        <w:rPr>
          <w:sz w:val="22"/>
          <w:szCs w:val="22"/>
        </w:rPr>
        <w:t>1</w:t>
      </w:r>
      <w:r w:rsidR="00B45035" w:rsidRPr="00B45035">
        <w:rPr>
          <w:sz w:val="22"/>
          <w:szCs w:val="22"/>
        </w:rPr>
        <w:t>4</w:t>
      </w:r>
      <w:r w:rsidR="00E039F3">
        <w:rPr>
          <w:sz w:val="22"/>
          <w:szCs w:val="22"/>
        </w:rPr>
        <w:t>» декабря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346904" w:rsidP="00346904">
      <w:pPr>
        <w:pStyle w:val="afff1"/>
        <w:rPr>
          <w:sz w:val="22"/>
          <w:szCs w:val="22"/>
        </w:rPr>
      </w:pPr>
      <w:proofErr w:type="gramStart"/>
      <w:r w:rsidRPr="005C6DCB">
        <w:rPr>
          <w:sz w:val="22"/>
          <w:szCs w:val="22"/>
        </w:rPr>
        <w:t>«</w:t>
      </w:r>
      <w:r w:rsidR="00B45035">
        <w:rPr>
          <w:sz w:val="22"/>
          <w:szCs w:val="22"/>
        </w:rPr>
        <w:t>2</w:t>
      </w:r>
      <w:r w:rsidR="00B45035" w:rsidRPr="00B45035">
        <w:rPr>
          <w:sz w:val="22"/>
          <w:szCs w:val="22"/>
        </w:rPr>
        <w:t>6</w:t>
      </w:r>
      <w:r w:rsidR="000C273C">
        <w:rPr>
          <w:sz w:val="22"/>
          <w:szCs w:val="22"/>
        </w:rPr>
        <w:t xml:space="preserve">» декабря </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 10 часов 00 минут (время местное:</w:t>
      </w:r>
      <w:proofErr w:type="gramEnd"/>
      <w:r w:rsidRPr="005C6DCB">
        <w:rPr>
          <w:sz w:val="22"/>
          <w:szCs w:val="22"/>
        </w:rPr>
        <w:t xml:space="preserve"> MSK+2 (UTC+5))</w:t>
      </w:r>
    </w:p>
    <w:p w:rsidR="003F00F0" w:rsidRPr="005C6DCB" w:rsidRDefault="003F00F0" w:rsidP="00346904">
      <w:pPr>
        <w:pStyle w:val="afff1"/>
        <w:rPr>
          <w:sz w:val="22"/>
          <w:szCs w:val="22"/>
        </w:rPr>
      </w:pP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lastRenderedPageBreak/>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5C6DCB">
        <w:rPr>
          <w:sz w:val="22"/>
          <w:szCs w:val="22"/>
        </w:rPr>
        <w:t>«</w:t>
      </w:r>
      <w:r w:rsidR="00B45035">
        <w:rPr>
          <w:sz w:val="22"/>
          <w:szCs w:val="22"/>
        </w:rPr>
        <w:t>2</w:t>
      </w:r>
      <w:r w:rsidR="00B45035" w:rsidRPr="00B45035">
        <w:rPr>
          <w:sz w:val="22"/>
          <w:szCs w:val="22"/>
        </w:rPr>
        <w:t>6</w:t>
      </w:r>
      <w:bookmarkStart w:id="2" w:name="_GoBack"/>
      <w:bookmarkEnd w:id="2"/>
      <w:r w:rsidR="000C273C">
        <w:rPr>
          <w:sz w:val="22"/>
          <w:szCs w:val="22"/>
        </w:rPr>
        <w:t>» декабря</w:t>
      </w:r>
      <w:r w:rsidR="006B63B2" w:rsidRPr="005C6DCB">
        <w:rPr>
          <w:sz w:val="22"/>
          <w:szCs w:val="22"/>
        </w:rPr>
        <w:t xml:space="preserve"> </w:t>
      </w:r>
      <w:r w:rsidRPr="005C6DCB">
        <w:rPr>
          <w:sz w:val="22"/>
          <w:szCs w:val="22"/>
        </w:rPr>
        <w:t>202</w:t>
      </w:r>
      <w:r w:rsidR="00F364E4">
        <w:rPr>
          <w:sz w:val="22"/>
          <w:szCs w:val="22"/>
        </w:rPr>
        <w:t>3</w:t>
      </w:r>
      <w:r w:rsidRPr="005C6DCB">
        <w:rPr>
          <w:sz w:val="22"/>
          <w:szCs w:val="22"/>
        </w:rPr>
        <w:t xml:space="preserve"> г., </w:t>
      </w:r>
      <w:proofErr w:type="gramStart"/>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5E60C2" w:rsidRPr="005C6DCB" w:rsidRDefault="005E60C2"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tbl>
      <w:tblPr>
        <w:tblW w:w="11199" w:type="dxa"/>
        <w:tblInd w:w="-318" w:type="dxa"/>
        <w:tblLayout w:type="fixed"/>
        <w:tblLook w:val="04A0" w:firstRow="1" w:lastRow="0" w:firstColumn="1" w:lastColumn="0" w:noHBand="0" w:noVBand="1"/>
      </w:tblPr>
      <w:tblGrid>
        <w:gridCol w:w="473"/>
        <w:gridCol w:w="855"/>
        <w:gridCol w:w="2359"/>
        <w:gridCol w:w="709"/>
        <w:gridCol w:w="1133"/>
        <w:gridCol w:w="1247"/>
        <w:gridCol w:w="1021"/>
        <w:gridCol w:w="1021"/>
        <w:gridCol w:w="1106"/>
        <w:gridCol w:w="142"/>
        <w:gridCol w:w="1133"/>
      </w:tblGrid>
      <w:tr w:rsidR="00AE12BD" w:rsidRPr="00AE12BD" w:rsidTr="00FE342A">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 </w:t>
            </w:r>
            <w:proofErr w:type="gramStart"/>
            <w:r w:rsidRPr="00AE12BD">
              <w:rPr>
                <w:rFonts w:eastAsia="Times New Roman" w:cs="Calibri"/>
                <w:sz w:val="18"/>
                <w:szCs w:val="18"/>
                <w:lang w:eastAsia="ru-RU"/>
              </w:rPr>
              <w:t>п</w:t>
            </w:r>
            <w:proofErr w:type="gramEnd"/>
            <w:r w:rsidRPr="00AE12BD">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ЛСР</w:t>
            </w:r>
          </w:p>
        </w:tc>
        <w:tc>
          <w:tcPr>
            <w:tcW w:w="235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Ед. изм.</w:t>
            </w:r>
          </w:p>
        </w:tc>
        <w:tc>
          <w:tcPr>
            <w:tcW w:w="1133"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FE342A">
            <w:pPr>
              <w:spacing w:after="0" w:line="240" w:lineRule="auto"/>
              <w:rPr>
                <w:rFonts w:eastAsia="Times New Roman" w:cs="Calibri"/>
                <w:sz w:val="18"/>
                <w:szCs w:val="18"/>
                <w:lang w:eastAsia="ru-RU"/>
              </w:rPr>
            </w:pPr>
            <w:r w:rsidRPr="00AE12BD">
              <w:rPr>
                <w:rFonts w:eastAsia="Times New Roman" w:cs="Calibri"/>
                <w:sz w:val="18"/>
                <w:szCs w:val="18"/>
                <w:lang w:eastAsia="ru-RU"/>
              </w:rPr>
              <w:t>Стоимость с НДС (без ЗУ)         (</w:t>
            </w:r>
            <w:r w:rsidR="00FE342A" w:rsidRPr="00AE12BD">
              <w:rPr>
                <w:rFonts w:eastAsia="Times New Roman" w:cs="Calibri"/>
                <w:sz w:val="18"/>
                <w:szCs w:val="18"/>
                <w:lang w:eastAsia="ru-RU"/>
              </w:rPr>
              <w:t>руб.</w:t>
            </w:r>
            <w:r w:rsidRPr="00AE12BD">
              <w:rPr>
                <w:rFonts w:eastAsia="Times New Roman" w:cs="Calibri"/>
                <w:sz w:val="18"/>
                <w:szCs w:val="18"/>
                <w:lang w:eastAsia="ru-RU"/>
              </w:rPr>
              <w:t xml:space="preserve">) </w:t>
            </w:r>
          </w:p>
        </w:tc>
        <w:tc>
          <w:tcPr>
            <w:tcW w:w="1247"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Стоимость с НДС в период с 15.10 по 15.04 </w:t>
            </w:r>
            <w:r w:rsidR="00FE342A" w:rsidRPr="00AE12BD">
              <w:rPr>
                <w:rFonts w:eastAsia="Times New Roman" w:cs="Calibri"/>
                <w:sz w:val="18"/>
                <w:szCs w:val="18"/>
                <w:lang w:eastAsia="ru-RU"/>
              </w:rPr>
              <w:t>(</w:t>
            </w:r>
            <w:r w:rsidRPr="00AE12BD">
              <w:rPr>
                <w:rFonts w:eastAsia="Times New Roman" w:cs="Calibri"/>
                <w:sz w:val="18"/>
                <w:szCs w:val="18"/>
                <w:lang w:eastAsia="ru-RU"/>
              </w:rPr>
              <w:t>с ЗУ)              (</w:t>
            </w:r>
            <w:r w:rsidR="00FE342A" w:rsidRPr="00AE12BD">
              <w:rPr>
                <w:rFonts w:eastAsia="Times New Roman" w:cs="Calibri"/>
                <w:sz w:val="18"/>
                <w:szCs w:val="18"/>
                <w:lang w:eastAsia="ru-RU"/>
              </w:rPr>
              <w:t>руб.</w:t>
            </w:r>
            <w:r w:rsidRPr="00AE12BD">
              <w:rPr>
                <w:rFonts w:eastAsia="Times New Roman" w:cs="Calibri"/>
                <w:sz w:val="18"/>
                <w:szCs w:val="18"/>
                <w:lang w:eastAsia="ru-RU"/>
              </w:rPr>
              <w:t>)</w:t>
            </w:r>
          </w:p>
        </w:tc>
        <w:tc>
          <w:tcPr>
            <w:tcW w:w="1021"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Стоимость по УСН (без ЗУ)              (</w:t>
            </w:r>
            <w:r w:rsidR="00FE342A" w:rsidRPr="00AE12BD">
              <w:rPr>
                <w:rFonts w:eastAsia="Times New Roman" w:cs="Calibri"/>
                <w:sz w:val="18"/>
                <w:szCs w:val="18"/>
                <w:lang w:eastAsia="ru-RU"/>
              </w:rPr>
              <w:t>руб.</w:t>
            </w:r>
            <w:r w:rsidRPr="00AE12BD">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Стоимость по УСН в период с 15.10 по 15.04 </w:t>
            </w:r>
            <w:r w:rsidR="00FE342A" w:rsidRPr="00AE12BD">
              <w:rPr>
                <w:rFonts w:eastAsia="Times New Roman" w:cs="Calibri"/>
                <w:sz w:val="18"/>
                <w:szCs w:val="18"/>
                <w:lang w:eastAsia="ru-RU"/>
              </w:rPr>
              <w:t>(</w:t>
            </w:r>
            <w:r w:rsidRPr="00AE12BD">
              <w:rPr>
                <w:rFonts w:eastAsia="Times New Roman" w:cs="Calibri"/>
                <w:sz w:val="18"/>
                <w:szCs w:val="18"/>
                <w:lang w:eastAsia="ru-RU"/>
              </w:rPr>
              <w:t>с ЗУ)              (</w:t>
            </w:r>
            <w:r w:rsidR="00FE342A" w:rsidRPr="00AE12BD">
              <w:rPr>
                <w:rFonts w:eastAsia="Times New Roman" w:cs="Calibri"/>
                <w:sz w:val="18"/>
                <w:szCs w:val="18"/>
                <w:lang w:eastAsia="ru-RU"/>
              </w:rPr>
              <w:t>руб.</w:t>
            </w:r>
            <w:r w:rsidRPr="00AE12BD">
              <w:rPr>
                <w:rFonts w:eastAsia="Times New Roman" w:cs="Calibri"/>
                <w:sz w:val="18"/>
                <w:szCs w:val="18"/>
                <w:lang w:eastAsia="ru-RU"/>
              </w:rPr>
              <w:t>)</w:t>
            </w:r>
          </w:p>
        </w:tc>
        <w:tc>
          <w:tcPr>
            <w:tcW w:w="1106"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Материалы</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Примечания</w:t>
            </w:r>
          </w:p>
        </w:tc>
      </w:tr>
      <w:tr w:rsidR="00AE12BD" w:rsidRPr="00AE12BD" w:rsidTr="00FE342A">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30.12.23</w:t>
            </w:r>
          </w:p>
        </w:tc>
        <w:tc>
          <w:tcPr>
            <w:tcW w:w="2359" w:type="dxa"/>
            <w:tcBorders>
              <w:top w:val="nil"/>
              <w:left w:val="nil"/>
              <w:bottom w:val="single" w:sz="4" w:space="0" w:color="auto"/>
              <w:right w:val="nil"/>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Монтажные работы при ремонте линейных участков наружных теплотрасс</w:t>
            </w:r>
          </w:p>
        </w:tc>
        <w:tc>
          <w:tcPr>
            <w:tcW w:w="7512" w:type="dxa"/>
            <w:gridSpan w:val="8"/>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AE12BD" w:rsidRPr="00AE12BD" w:rsidTr="00FE342A">
        <w:trPr>
          <w:trHeight w:val="345"/>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Демонтажные  работы.</w:t>
            </w:r>
          </w:p>
        </w:tc>
      </w:tr>
      <w:tr w:rsidR="00AE12BD" w:rsidRPr="00AE12BD" w:rsidTr="00FE342A">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232,12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238,55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193,58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198,94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80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332,28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341,50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277,13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284,81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343,01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352,51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286,12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294,04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373,87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384,24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312,07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320,71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429,17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441,06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358,47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368,38</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586,00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602,23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489,72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503,25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656,71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674,90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548,91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564,07</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862,44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886,34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720,84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740,76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1 037,58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1 066,34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867,30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891,27</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1 168,98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1 201,38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977,30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1 004,30</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11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1 415,74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1 454,99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1 183,34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1 216,05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трубопроводов в непроходных каналах краном диаметром труб: до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1 999,21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2 054,63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1 670,03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1 716,21</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384,28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394,93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320,23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329,11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70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387,12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397,85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322,60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331,54</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80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392,75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403,63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327,29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336,36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406,38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417,64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338,65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348,03</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125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500,94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514,82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417,45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429,02</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150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552,36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567,67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460,30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473,06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200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609,74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626,65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508,12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522,21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250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714,89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734,70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595,74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612,25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300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801,30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823,51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667,75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686,26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400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1 036,57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1 065,30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863,81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887,75</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500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1 343,72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1 380,97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1 119,77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1 150,81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600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1 507,49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1 549,27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1 256,24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1 291,06</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700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1 725,43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1 773,25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1 437,86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1 477,71</w:t>
            </w:r>
          </w:p>
        </w:tc>
        <w:tc>
          <w:tcPr>
            <w:tcW w:w="1106" w:type="dxa"/>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Демонтаж надземных трубопроводов, диаметр труб: 800 мм (высота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1 945,68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1 999,61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1 621,40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1 666,34</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т</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257,22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264,36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267,94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273,89</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28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т</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98,69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101,42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84,52</w:t>
            </w:r>
          </w:p>
        </w:tc>
        <w:tc>
          <w:tcPr>
            <w:tcW w:w="1106"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75"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трубопроводов из стальных труб.</w:t>
            </w:r>
          </w:p>
        </w:tc>
      </w:tr>
      <w:tr w:rsidR="00AE12BD" w:rsidRPr="00AE12BD" w:rsidTr="00FE342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746,58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767,28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623,91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641,16</w:t>
            </w:r>
          </w:p>
        </w:tc>
        <w:tc>
          <w:tcPr>
            <w:tcW w:w="12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Объем работ по прокладке трубопроводов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70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752,56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773,41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629,11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646,49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труб:80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768,90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790,21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642,88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660,64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864,61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888,59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726,00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745,98</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1 025,05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1 053,47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861,46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885,14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1 228,20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1 262,24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1 034,12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1 062,49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1 344,88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1 382,15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1 135,81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1 166,87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1 573,98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1 617,61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1 327,96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1 364,32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1 711,27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1 758,70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1 482,45</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2 263,75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2 326,51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1 917,53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1 969,83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3 266,78</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3 357,34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2 759,06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2 834,52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3 555,66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3 654,22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3 008,98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3 091,11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w:t>
            </w:r>
            <w:proofErr w:type="gramStart"/>
            <w:r w:rsidRPr="00AE12BD">
              <w:rPr>
                <w:rFonts w:eastAsia="Times New Roman" w:cs="Calibri"/>
                <w:sz w:val="18"/>
                <w:szCs w:val="18"/>
                <w:lang w:eastAsia="ru-RU"/>
              </w:rPr>
              <w:t xml:space="preserve"> ,</w:t>
            </w:r>
            <w:proofErr w:type="gramEnd"/>
            <w:r w:rsidRPr="00AE12BD">
              <w:rPr>
                <w:rFonts w:eastAsia="Times New Roman" w:cs="Calibri"/>
                <w:sz w:val="18"/>
                <w:szCs w:val="18"/>
                <w:lang w:eastAsia="ru-RU"/>
              </w:rPr>
              <w:t xml:space="preserve"> диаметр труб: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4 158,79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4 274,06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3 520,16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3 616,22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в непроходном канале, диаметр труб: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5 552,50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5 706,41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4 694,35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4 822,61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743,24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763,85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622,47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639,64</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70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749,06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769,84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627,45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644,76</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80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760,45</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781,54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637,15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654,72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787,16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808,98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659,73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677,91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125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973,01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999,98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815,04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837,52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150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1 074,62</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1 104,41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901,10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925,92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200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1 199,33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1 232,57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1 008,20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1 035,90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250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1 410,11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1 449,19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1 186,33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1 218,90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300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1 576,84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1 620,55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1 326,08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1 362,51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400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2 074,14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2 131,63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1 749,95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1 797,86</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500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2 688,40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2 762,92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2 267,85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2 329,95</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600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3 047,96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3 132,46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2 578,46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2 648,87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700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3 497,69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3 594,65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2 961,47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3 042,27</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Надземная прокладка трубопроводов, диаметр труб: 800 мм (на высоту до 8 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3 975,37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4 085,57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3 371,98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3 463,81</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228,24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234,56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192,61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197,88</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261,83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269,09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221,08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227,13</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315,04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323,77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265,88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273,16</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337,51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346,87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284,95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292,75</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423,60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435,34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357,49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367,27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490,86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504,46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414,51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425,84</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576,94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592,93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487,04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500,37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Резка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652,63</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670,73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550,91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565,99</w:t>
            </w:r>
          </w:p>
        </w:tc>
        <w:tc>
          <w:tcPr>
            <w:tcW w:w="1248"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1 105,66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1 136,32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945,67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971,22</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1 335,07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1 372,08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1 142,93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1 173,77</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1 905,24</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1 958,05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1 627,18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1 671,19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59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2 041,07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2 097,65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1 746,44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1 793,59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2 550,29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2 620,98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2 182,94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2 241,85</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3 089,57</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3 175,21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2 644,49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2 715,86</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3 667,66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3 769,32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3 138,37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3 223,09</w:t>
            </w:r>
          </w:p>
        </w:tc>
        <w:tc>
          <w:tcPr>
            <w:tcW w:w="1248" w:type="dxa"/>
            <w:gridSpan w:val="2"/>
            <w:tcBorders>
              <w:top w:val="nil"/>
              <w:left w:val="nil"/>
              <w:bottom w:val="nil"/>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Сварка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3 940,19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4 049,40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3 371,56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3 462,57</w:t>
            </w:r>
          </w:p>
        </w:tc>
        <w:tc>
          <w:tcPr>
            <w:tcW w:w="1248" w:type="dxa"/>
            <w:gridSpan w:val="2"/>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100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1 211,50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1 245,07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1 011,98</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1 039,96</w:t>
            </w:r>
          </w:p>
        </w:tc>
        <w:tc>
          <w:tcPr>
            <w:tcW w:w="12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133" w:type="dxa"/>
            <w:vMerge w:val="restart"/>
            <w:tcBorders>
              <w:top w:val="nil"/>
              <w:left w:val="single" w:sz="4" w:space="0" w:color="auto"/>
              <w:bottom w:val="single" w:sz="4" w:space="0" w:color="000000"/>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200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1 870,56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1 922,41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1 564,21</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1 607,42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300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2 509,31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2 578,87</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2 103,03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2 161,00</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400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2 691,61</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2 766,22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2 258,46</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2 320,63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500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2 877,96</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2 957,74</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2 417,35</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2 483,83</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600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3 125,69</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3 212,33</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2 627,39</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2 699,59</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700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3 485,40</w:t>
            </w:r>
          </w:p>
        </w:tc>
        <w:tc>
          <w:tcPr>
            <w:tcW w:w="1247"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3 582,02</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2 937,90</w:t>
            </w:r>
          </w:p>
        </w:tc>
        <w:tc>
          <w:tcPr>
            <w:tcW w:w="1021"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3 018,42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Замена участков трубопроводов диаметром: до 800 мм в канале</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3 871,50</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3 978,82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3 264,39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3 353,82</w:t>
            </w:r>
          </w:p>
        </w:tc>
        <w:tc>
          <w:tcPr>
            <w:tcW w:w="1248"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100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1 103,45</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1 134,02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927,49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952,97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и разборка такелажных приспособлений. Протаскивание труб лебедкой.</w:t>
            </w: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150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1 180,14</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1 212,85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993,41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1 020,67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200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1 192,31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1 225,37</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1 005,74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1 033,29</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250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1 232,09</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1 266,25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1 044,51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1 072,98</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300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1 249,22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1 283,84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1 062,22</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1 091,07</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400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1 406,16</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1 445,14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1 200,93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1 233,41</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500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1 639,87</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1 685,33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1 412,25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1 450,13</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600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1 668,14</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1 714,39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1 441,48</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1 480,02</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700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1 845,35</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1 896,50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1 594,39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1 637,02</w:t>
            </w:r>
          </w:p>
        </w:tc>
        <w:tc>
          <w:tcPr>
            <w:tcW w:w="1248" w:type="dxa"/>
            <w:gridSpan w:val="2"/>
            <w:tcBorders>
              <w:top w:val="nil"/>
              <w:left w:val="nil"/>
              <w:bottom w:val="nil"/>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Протаскивание стальных труб диаметром: 800 мм</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1 876,52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1 928,53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1 626,64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1 669,98</w:t>
            </w:r>
          </w:p>
        </w:tc>
        <w:tc>
          <w:tcPr>
            <w:tcW w:w="1248" w:type="dxa"/>
            <w:gridSpan w:val="2"/>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248" w:type="dxa"/>
            <w:gridSpan w:val="2"/>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ПП трубопроводов.</w:t>
            </w:r>
          </w:p>
        </w:tc>
      </w:tr>
      <w:tr w:rsidR="00AE12BD" w:rsidRPr="00AE12BD" w:rsidTr="00FE342A">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lastRenderedPageBreak/>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single" w:sz="4" w:space="0" w:color="auto"/>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50 мм (на высоту до 5 м)</w:t>
            </w:r>
          </w:p>
        </w:tc>
        <w:tc>
          <w:tcPr>
            <w:tcW w:w="709"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247,70</w:t>
            </w:r>
          </w:p>
        </w:tc>
        <w:tc>
          <w:tcPr>
            <w:tcW w:w="1247"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254,57</w:t>
            </w:r>
          </w:p>
        </w:tc>
        <w:tc>
          <w:tcPr>
            <w:tcW w:w="1021" w:type="dxa"/>
            <w:tcBorders>
              <w:top w:val="single" w:sz="4" w:space="0" w:color="auto"/>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206,44</w:t>
            </w:r>
          </w:p>
        </w:tc>
        <w:tc>
          <w:tcPr>
            <w:tcW w:w="1021" w:type="dxa"/>
            <w:tcBorders>
              <w:top w:val="single" w:sz="4" w:space="0" w:color="auto"/>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212,16</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Гидравлическое испытание, присыпка трубопровода слоем грунта толщиной 10 см.</w:t>
            </w:r>
          </w:p>
        </w:tc>
      </w:tr>
      <w:tr w:rsidR="00AE12BD" w:rsidRPr="00AE12BD" w:rsidTr="00FE342A">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65 мм (на высоту до 5 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256,73</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263,83</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213,96</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219,88</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Укладка трубопроводов из полипропиленовых труб диаметром: 100 мм (на высоту до 5 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280,92</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288,71</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234,17</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240,66</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полипропиленовых фасонных частей (кроме тройников)</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529,51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544,20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441,26</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453,50</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полипропиленовых фасонных частей: тройников</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xml:space="preserve">1 </w:t>
            </w:r>
            <w:proofErr w:type="gramStart"/>
            <w:r w:rsidRPr="00AE12BD">
              <w:rPr>
                <w:rFonts w:eastAsia="Times New Roman" w:cs="Calibri"/>
                <w:sz w:val="18"/>
                <w:szCs w:val="18"/>
                <w:lang w:eastAsia="ru-RU"/>
              </w:rPr>
              <w:t>шт</w:t>
            </w:r>
            <w:proofErr w:type="gramEnd"/>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780,71</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802,34</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650,59</w:t>
            </w:r>
          </w:p>
        </w:tc>
        <w:tc>
          <w:tcPr>
            <w:tcW w:w="1021" w:type="dxa"/>
            <w:tcBorders>
              <w:top w:val="nil"/>
              <w:left w:val="nil"/>
              <w:bottom w:val="single" w:sz="4" w:space="0" w:color="auto"/>
              <w:right w:val="nil"/>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668,62</w:t>
            </w:r>
          </w:p>
        </w:tc>
        <w:tc>
          <w:tcPr>
            <w:tcW w:w="1106" w:type="dxa"/>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300"/>
        </w:trPr>
        <w:tc>
          <w:tcPr>
            <w:tcW w:w="11199"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AE12BD" w:rsidRPr="00AE12BD" w:rsidRDefault="00AE12BD" w:rsidP="00AE12BD">
            <w:pPr>
              <w:spacing w:after="0" w:line="240" w:lineRule="auto"/>
              <w:jc w:val="center"/>
              <w:rPr>
                <w:rFonts w:eastAsia="Times New Roman" w:cs="Calibri"/>
                <w:sz w:val="18"/>
                <w:szCs w:val="18"/>
                <w:lang w:eastAsia="ru-RU"/>
              </w:rPr>
            </w:pPr>
            <w:r w:rsidRPr="00AE12BD">
              <w:rPr>
                <w:rFonts w:eastAsia="Times New Roman" w:cs="Calibri"/>
                <w:sz w:val="18"/>
                <w:szCs w:val="18"/>
                <w:lang w:eastAsia="ru-RU"/>
              </w:rPr>
              <w:t>Монтаж  МП трубопроводов.</w:t>
            </w:r>
          </w:p>
        </w:tc>
      </w:tr>
      <w:tr w:rsidR="00AE12BD" w:rsidRPr="00AE12BD" w:rsidTr="00FE342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до 15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770,30</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791,65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642,15</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659,94</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Трубы, фасонные части, материал для скользящих опор, вода - материал заказчика</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AE12BD" w:rsidRPr="00AE12BD" w:rsidTr="00FE342A">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20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1 208,09</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1 241,57</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1 007,06</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1 034,96</w:t>
            </w:r>
          </w:p>
        </w:tc>
        <w:tc>
          <w:tcPr>
            <w:tcW w:w="1106"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r w:rsidR="00AE12BD" w:rsidRPr="00AE12BD" w:rsidTr="00FE342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Прокладка трубопроводов отопления при коллекторной системе из многослойных металлополимерных труб диаметром: 25 - 32 мм</w:t>
            </w:r>
          </w:p>
        </w:tc>
        <w:tc>
          <w:tcPr>
            <w:tcW w:w="709"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м</w:t>
            </w:r>
          </w:p>
        </w:tc>
        <w:tc>
          <w:tcPr>
            <w:tcW w:w="1133"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1 349,88</w:t>
            </w:r>
          </w:p>
        </w:tc>
        <w:tc>
          <w:tcPr>
            <w:tcW w:w="1247"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1 387,30</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1 125,29</w:t>
            </w:r>
          </w:p>
        </w:tc>
        <w:tc>
          <w:tcPr>
            <w:tcW w:w="1021" w:type="dxa"/>
            <w:tcBorders>
              <w:top w:val="nil"/>
              <w:left w:val="nil"/>
              <w:bottom w:val="single" w:sz="4" w:space="0" w:color="auto"/>
              <w:right w:val="single" w:sz="4" w:space="0" w:color="auto"/>
            </w:tcBorders>
            <w:shd w:val="clear" w:color="auto" w:fill="auto"/>
            <w:noWrap/>
            <w:hideMark/>
          </w:tcPr>
          <w:p w:rsidR="00AE12BD" w:rsidRPr="00AE12BD" w:rsidRDefault="00AE12BD" w:rsidP="00AE12BD">
            <w:pPr>
              <w:spacing w:after="0" w:line="240" w:lineRule="auto"/>
              <w:rPr>
                <w:rFonts w:eastAsia="Times New Roman" w:cs="Calibri"/>
                <w:sz w:val="18"/>
                <w:szCs w:val="18"/>
                <w:lang w:eastAsia="ru-RU"/>
              </w:rPr>
            </w:pPr>
            <w:r w:rsidRPr="00AE12BD">
              <w:rPr>
                <w:rFonts w:eastAsia="Times New Roman" w:cs="Calibri"/>
                <w:sz w:val="18"/>
                <w:szCs w:val="18"/>
                <w:lang w:eastAsia="ru-RU"/>
              </w:rPr>
              <w:t>1 156,47</w:t>
            </w:r>
          </w:p>
        </w:tc>
        <w:tc>
          <w:tcPr>
            <w:tcW w:w="1106" w:type="dxa"/>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AE12BD" w:rsidRPr="00AE12BD" w:rsidRDefault="00AE12BD" w:rsidP="00AE12BD">
            <w:pPr>
              <w:spacing w:after="0" w:line="240" w:lineRule="auto"/>
              <w:rPr>
                <w:rFonts w:eastAsia="Times New Roman" w:cs="Calibri"/>
                <w:sz w:val="18"/>
                <w:szCs w:val="18"/>
                <w:lang w:eastAsia="ru-RU"/>
              </w:rPr>
            </w:pPr>
          </w:p>
        </w:tc>
      </w:tr>
    </w:tbl>
    <w:p w:rsidR="00AE12BD" w:rsidRDefault="00AE12BD" w:rsidP="00346904">
      <w:pPr>
        <w:autoSpaceDE w:val="0"/>
        <w:autoSpaceDN w:val="0"/>
        <w:adjustRightInd w:val="0"/>
        <w:spacing w:after="0" w:line="240" w:lineRule="auto"/>
        <w:jc w:val="center"/>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tbl>
      <w:tblPr>
        <w:tblW w:w="11200" w:type="dxa"/>
        <w:tblInd w:w="-318" w:type="dxa"/>
        <w:tblLayout w:type="fixed"/>
        <w:tblLook w:val="04A0" w:firstRow="1" w:lastRow="0" w:firstColumn="1" w:lastColumn="0" w:noHBand="0" w:noVBand="1"/>
      </w:tblPr>
      <w:tblGrid>
        <w:gridCol w:w="473"/>
        <w:gridCol w:w="855"/>
        <w:gridCol w:w="2359"/>
        <w:gridCol w:w="709"/>
        <w:gridCol w:w="1134"/>
        <w:gridCol w:w="1276"/>
        <w:gridCol w:w="992"/>
        <w:gridCol w:w="992"/>
        <w:gridCol w:w="1134"/>
        <w:gridCol w:w="1276"/>
      </w:tblGrid>
      <w:tr w:rsidR="00CF4594" w:rsidRPr="005E60C2" w:rsidTr="00CF4594">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 </w:t>
            </w:r>
            <w:proofErr w:type="gramStart"/>
            <w:r w:rsidRPr="005E60C2">
              <w:rPr>
                <w:rFonts w:eastAsia="Times New Roman" w:cs="Calibri"/>
                <w:sz w:val="18"/>
                <w:szCs w:val="18"/>
                <w:lang w:eastAsia="ru-RU"/>
              </w:rPr>
              <w:t>п</w:t>
            </w:r>
            <w:proofErr w:type="gramEnd"/>
            <w:r w:rsidRPr="005E60C2">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ЛСР</w:t>
            </w:r>
          </w:p>
        </w:tc>
        <w:tc>
          <w:tcPr>
            <w:tcW w:w="2359"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Стоимость с НДС (без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Стоимость с НДС в период с 15.10 по 15.04 </w:t>
            </w:r>
            <w:proofErr w:type="gramStart"/>
            <w:r w:rsidRPr="005E60C2">
              <w:rPr>
                <w:rFonts w:eastAsia="Times New Roman" w:cs="Calibri"/>
                <w:sz w:val="18"/>
                <w:szCs w:val="18"/>
                <w:lang w:eastAsia="ru-RU"/>
              </w:rPr>
              <w:t xml:space="preserve">( </w:t>
            </w:r>
            <w:proofErr w:type="gramEnd"/>
            <w:r w:rsidRPr="005E60C2">
              <w:rPr>
                <w:rFonts w:eastAsia="Times New Roman" w:cs="Calibri"/>
                <w:sz w:val="18"/>
                <w:szCs w:val="18"/>
                <w:lang w:eastAsia="ru-RU"/>
              </w:rPr>
              <w:t>с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Стоимость по УСН (без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Стоимость по УСН в период с 15.10 по 15.04      </w:t>
            </w:r>
            <w:proofErr w:type="gramStart"/>
            <w:r w:rsidRPr="005E60C2">
              <w:rPr>
                <w:rFonts w:eastAsia="Times New Roman" w:cs="Calibri"/>
                <w:sz w:val="18"/>
                <w:szCs w:val="18"/>
                <w:lang w:eastAsia="ru-RU"/>
              </w:rPr>
              <w:t xml:space="preserve">( </w:t>
            </w:r>
            <w:proofErr w:type="gramEnd"/>
            <w:r w:rsidRPr="005E60C2">
              <w:rPr>
                <w:rFonts w:eastAsia="Times New Roman" w:cs="Calibri"/>
                <w:sz w:val="18"/>
                <w:szCs w:val="18"/>
                <w:lang w:eastAsia="ru-RU"/>
              </w:rPr>
              <w:t>с ЗУ)                  (</w:t>
            </w:r>
            <w:proofErr w:type="spellStart"/>
            <w:r w:rsidRPr="005E60C2">
              <w:rPr>
                <w:rFonts w:eastAsia="Times New Roman" w:cs="Calibri"/>
                <w:sz w:val="18"/>
                <w:szCs w:val="18"/>
                <w:lang w:eastAsia="ru-RU"/>
              </w:rPr>
              <w:t>руб</w:t>
            </w:r>
            <w:proofErr w:type="spellEnd"/>
            <w:r w:rsidRPr="005E60C2">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Материалы</w:t>
            </w:r>
          </w:p>
        </w:tc>
        <w:tc>
          <w:tcPr>
            <w:tcW w:w="1276" w:type="dxa"/>
            <w:tcBorders>
              <w:top w:val="single" w:sz="4" w:space="0" w:color="auto"/>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Примечания</w:t>
            </w:r>
          </w:p>
        </w:tc>
      </w:tr>
      <w:tr w:rsidR="005E60C2" w:rsidRPr="005E60C2" w:rsidTr="00CF4594">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31.12.23</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 </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5E60C2" w:rsidRPr="005E60C2" w:rsidTr="00CF4594">
        <w:trPr>
          <w:trHeight w:val="345"/>
        </w:trPr>
        <w:tc>
          <w:tcPr>
            <w:tcW w:w="112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Строительные работы.</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люков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1 695,59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1 742,59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1 412,99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1 452,16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корпуса люка.</w:t>
            </w:r>
          </w:p>
        </w:tc>
      </w:tr>
      <w:tr w:rsidR="00CF4594" w:rsidRPr="005E60C2" w:rsidTr="00CF4594">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9 394,26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9 654,67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7 828,55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8 045,56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w:t>
            </w:r>
            <w:r w:rsidRPr="005E60C2">
              <w:rPr>
                <w:rFonts w:eastAsia="Times New Roman" w:cs="Calibri"/>
                <w:sz w:val="18"/>
                <w:szCs w:val="18"/>
                <w:lang w:eastAsia="ru-RU"/>
              </w:rPr>
              <w:lastRenderedPageBreak/>
              <w:t>конструкций, бетонных блоков и бетонного основания</w:t>
            </w:r>
          </w:p>
        </w:tc>
      </w:tr>
      <w:tr w:rsidR="00CF4594" w:rsidRPr="005E60C2" w:rsidTr="00CF4594">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9 116,23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9 368,94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7 596,86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7 807,45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CF4594" w:rsidRPr="005E60C2" w:rsidTr="00CF4594">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Очистка камер: от мокрого ила и грязи при наличии труб с отключенным теплоносителем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4 839,28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4 973,41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4 032,73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4 144,51</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Очистка камер: от мокрого ила и грязи без труб и арматуры</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4 008,22</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4 119,32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3 340,18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3 432,77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лестниц в  тепловых камерах со стенами: кирпичными</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19 353,19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19 889,66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19 408,23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19 855,29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материал подрядчика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лестниц в существующих тепловых камерах со стенами: бетонными</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100 кг</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20 088,94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20 645,81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20 021,35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20 485,41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Замена люков и кирпичных горловин колодцев и камер</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6 164,75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6 335,64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5 523,08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5 665,49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люки - материал заказчика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CF4594" w:rsidRPr="005E60C2" w:rsidTr="00CF4594">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Замена люков колодцев и камер</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5 318,20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5 465,62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4 809,11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4 931,96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CF4594" w:rsidRPr="005E60C2" w:rsidTr="00CF4594">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камер со стенками: из бетонных блоков</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м3 бетонных и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16 376,09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16 830,02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14 275,12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14 653,40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Конструкции сборные железобетонные, люки - материал заказчика</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CF4594" w:rsidRPr="005E60C2" w:rsidTr="00CF4594">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круглых колодцев из сборного железобетона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м3 </w:t>
            </w:r>
            <w:proofErr w:type="gramStart"/>
            <w:r w:rsidRPr="005E60C2">
              <w:rPr>
                <w:rFonts w:eastAsia="Times New Roman" w:cs="Calibri"/>
                <w:sz w:val="18"/>
                <w:szCs w:val="18"/>
                <w:lang w:eastAsia="ru-RU"/>
              </w:rPr>
              <w:t>ж/б</w:t>
            </w:r>
            <w:proofErr w:type="gramEnd"/>
            <w:r w:rsidRPr="005E60C2">
              <w:rPr>
                <w:rFonts w:eastAsia="Times New Roman" w:cs="Calibri"/>
                <w:sz w:val="18"/>
                <w:szCs w:val="18"/>
                <w:lang w:eastAsia="ru-RU"/>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27 444,05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28 204,80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24 498,87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25 132,83</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CF4594" w:rsidRPr="005E60C2" w:rsidTr="00CF4594">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люка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1 613,47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1 658,20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1 345,38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1 382,65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люки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5E60C2" w:rsidRPr="005E60C2" w:rsidTr="00CF4594">
        <w:trPr>
          <w:trHeight w:val="300"/>
        </w:trPr>
        <w:tc>
          <w:tcPr>
            <w:tcW w:w="11200"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5E60C2" w:rsidRPr="005E60C2" w:rsidRDefault="005E60C2" w:rsidP="005E60C2">
            <w:pPr>
              <w:spacing w:after="0" w:line="240" w:lineRule="auto"/>
              <w:jc w:val="center"/>
              <w:rPr>
                <w:rFonts w:eastAsia="Times New Roman" w:cs="Calibri"/>
                <w:sz w:val="18"/>
                <w:szCs w:val="18"/>
                <w:lang w:eastAsia="ru-RU"/>
              </w:rPr>
            </w:pPr>
            <w:r w:rsidRPr="005E60C2">
              <w:rPr>
                <w:rFonts w:eastAsia="Times New Roman" w:cs="Calibri"/>
                <w:sz w:val="18"/>
                <w:szCs w:val="18"/>
                <w:lang w:eastAsia="ru-RU"/>
              </w:rPr>
              <w:t>Монтажные работы.</w:t>
            </w:r>
          </w:p>
        </w:tc>
      </w:tr>
      <w:tr w:rsidR="00CF4594" w:rsidRPr="005E60C2" w:rsidTr="00CF4594">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50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652,43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670,51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543,69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558,76</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100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1 086,08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1 116,19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905,07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930,16</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150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1 675,24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1 721,68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1 396,03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1 434,73</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16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200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3 204,71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3 293,54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2 670,59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2 744,62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300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5 657,90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5 814,74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4 714,92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4 845,62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400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8 576,76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8 814,50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7 147,30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7 345,42</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500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10 466,95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10 757,10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8 722,46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8 964,25</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600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12 693,61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13 045,48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10 578,01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10 871,23</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700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15 990,04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16 433,28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13 325,03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13 694,40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запорной арматуры диаметром: до 800 мм (фланцевой)</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20 438,14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21 004,68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17 031,78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17 503,90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493,61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507,29</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411,34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422,74</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724,75</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744,84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603,96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620,70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955,88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982,38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796,57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818,65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125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1 096,06</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1 126,44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913,38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938,70</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1 403,93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1 442,84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1 169,94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1 202,37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2 399,40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2 465,90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1 999,50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2 054,92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2 904,31</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2 984,82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2 420,26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2 487,35</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4 194,17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4 310,42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3 495,14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3 592,02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nil"/>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4 819,37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4 952,96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4 016,14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4 127,47</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12 937,27</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13 295,88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10 781,06</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11 079,90</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13 401,24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13 772,72</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11 167,70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11 477,27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15 496,69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15 926,27</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12 913,91</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13 271,89</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фланцев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22 320,04</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22 938,74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18 600,03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19 115,62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540,70</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555,68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450,58</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463,07</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688,73</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707,83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573,94</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589,86</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вентилей, клапанов обратных, кранов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888,28</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912,90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740,23</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760,75</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Демонтаж сальниковых компенсаторов в камерах диаметром труб: до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12 698,39</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13 050,40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10 591,70</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10 885,04</w:t>
            </w:r>
          </w:p>
        </w:tc>
        <w:tc>
          <w:tcPr>
            <w:tcW w:w="1134"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lang w:eastAsia="ru-RU"/>
              </w:rPr>
            </w:pPr>
            <w:r w:rsidRPr="005E60C2">
              <w:rPr>
                <w:rFonts w:eastAsia="Times New Roman" w:cs="Calibri"/>
                <w:lang w:eastAsia="ru-RU"/>
              </w:rPr>
              <w:t> </w:t>
            </w:r>
          </w:p>
        </w:tc>
      </w:tr>
      <w:tr w:rsidR="00CF4594" w:rsidRPr="005E60C2" w:rsidTr="00CF4594">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Погрузочные, разгрузочные работы при автомобильных перевозках: запорная арматура</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212,38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218,26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221,22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226,12</w:t>
            </w:r>
          </w:p>
        </w:tc>
        <w:tc>
          <w:tcPr>
            <w:tcW w:w="1134"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3 065,06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3 150,02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2 560,06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2 630,86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трубы, отводы - материал </w:t>
            </w:r>
            <w:r w:rsidRPr="005E60C2">
              <w:rPr>
                <w:rFonts w:eastAsia="Times New Roman" w:cs="Calibri"/>
                <w:sz w:val="18"/>
                <w:szCs w:val="18"/>
                <w:lang w:eastAsia="ru-RU"/>
              </w:rPr>
              <w:lastRenderedPageBreak/>
              <w:t>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 xml:space="preserve">Изготовление штуцера. Установка, </w:t>
            </w:r>
            <w:r w:rsidRPr="005E60C2">
              <w:rPr>
                <w:rFonts w:eastAsia="Times New Roman" w:cs="Calibri"/>
                <w:sz w:val="18"/>
                <w:szCs w:val="18"/>
                <w:lang w:eastAsia="ru-RU"/>
              </w:rPr>
              <w:lastRenderedPageBreak/>
              <w:t>подгонка и приварка штуцера по месту.</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42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4 383,43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4 504,93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3 661,82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3 763,07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43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5 093,71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5 234,90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4 258,15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4 375,81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7 846,02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8 063,51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6 566,51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6 747,75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10 393,08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10 681,18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8 706,82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8 946,90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14 899,70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15 312,72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12 479,61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12 823,79</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17 921,38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18 418,15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15 016,98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15 430,96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22 741,99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23 372,39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19 052,82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19 578,15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31 472,99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32 345,41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26 356,39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27 083,41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49 700,16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51 077,84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41 576,21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42 724,28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51 097,04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52 513,46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42 776,72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43 957,07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в существующие сети отводов и патрубков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75 733,63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77 832,97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63 403,49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65 152,94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972,26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999,22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813,39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835,85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фланцы - материал заказчика</w:t>
            </w: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80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1 440,17</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1 480,08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1 207,12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1 240,38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1 900,46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1 953,14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1 592,93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1 636,83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125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2 178,46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2 238,84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1 826,49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1 876,81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2 790,47</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2 867,82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2 339,36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2 403,82</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4 759,36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4 891,28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3 984,54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4 094,48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5 827,80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5 989,34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4 892,69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5 027,31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8 379,72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8 611,99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7 026,28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7 219,84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9 653,54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9 921,14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8 101,77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8 324,77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26 348,83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27 079,22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22 030,38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22 639,04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27 339,82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28 097,68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22 868,90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23 500,45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31 560,36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32 435,22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26 398,72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27 127,77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lastRenderedPageBreak/>
              <w:t>65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Приварка фланцев к стальным трубопроводам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45 483,96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46 744,78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38 027,12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39 077,80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1 450,20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1 490,40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1 229,56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1 263,06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запорная арматура, болты с гайками и шайбами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до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2 734,92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2 810,72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2 318,73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2 381,90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4 084,28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4 197,49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3 462,49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3 556,83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6 289,74</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6 464,09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5 304,92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5 450,21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7 911,50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8 130,80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6 680,26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6 863,01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11 241,19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11 552,81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9 459,25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9 718,93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17 654,62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18 144,01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14 854,54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15 262,37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27 173,41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27 926,66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22 835,69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23 463,40</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37 800,62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38 848,45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31 800,74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32 673,93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кранов шаровых фланцевых диаметром: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93 470,56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96 061,56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78 670,90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80 830,07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100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4 430,12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4 552,92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3 708,52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3 810,85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компенсаторы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CF4594" w:rsidRPr="005E60C2" w:rsidTr="00CF4594">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150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9 694,19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9 962,90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8 096,90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8 320,83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200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14 070,78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14 460,82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11 756,90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12 081,93</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250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23 273,51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23 918,65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19 442,05</w:t>
            </w:r>
          </w:p>
        </w:tc>
        <w:tc>
          <w:tcPr>
            <w:tcW w:w="992"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19 979,67</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300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24 282,50</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24 955,61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20 310,79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20 871,71</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400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31 713,31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32 592,41</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26 558,78</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27 291,36</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500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50 350,22</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51 745,93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42 115,39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43 278,48</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600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61 691,93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63 402,02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51 594,67</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53 019,75</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700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71 540,39</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73 523,50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59 831,70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61 484,29</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Установка сальниковых компенсаторов диаметром труб: 800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1 </w:t>
            </w:r>
            <w:proofErr w:type="gramStart"/>
            <w:r w:rsidRPr="005E60C2">
              <w:rPr>
                <w:rFonts w:eastAsia="Times New Roman" w:cs="Calibri"/>
                <w:sz w:val="18"/>
                <w:szCs w:val="18"/>
                <w:lang w:eastAsia="ru-RU"/>
              </w:rPr>
              <w:t>шт</w:t>
            </w:r>
            <w:proofErr w:type="gramEnd"/>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106 710,61</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109 668,64</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89 174,02</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91 639,04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20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4 065,96</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4 178,66</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3 395,00</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3 488,92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резбы и запорная арматура - материал заказчика</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xml:space="preserve">Изготовление резьб. Разметка гнезда на трубопроводе. Установка и подгонка штуцера по месту. </w:t>
            </w:r>
            <w:r w:rsidRPr="005E60C2">
              <w:rPr>
                <w:rFonts w:eastAsia="Times New Roman" w:cs="Calibri"/>
                <w:sz w:val="18"/>
                <w:szCs w:val="18"/>
                <w:lang w:eastAsia="ru-RU"/>
              </w:rPr>
              <w:lastRenderedPageBreak/>
              <w:t>Приварка штуцера. Установка кранов шаровых муфтовых.</w:t>
            </w: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32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4 341,48</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4 461,83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3 625,13</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3 725,42</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r w:rsidR="00CF4594" w:rsidRPr="005E60C2" w:rsidTr="00CF4594">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 </w:t>
            </w:r>
          </w:p>
        </w:tc>
        <w:tc>
          <w:tcPr>
            <w:tcW w:w="235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Врезка резьб и установка кранов шаровых муфтовых диаметром: до 50 мм</w:t>
            </w:r>
          </w:p>
        </w:tc>
        <w:tc>
          <w:tcPr>
            <w:tcW w:w="709" w:type="dxa"/>
            <w:tcBorders>
              <w:top w:val="nil"/>
              <w:left w:val="nil"/>
              <w:bottom w:val="single" w:sz="4" w:space="0" w:color="auto"/>
              <w:right w:val="single" w:sz="4" w:space="0" w:color="auto"/>
            </w:tcBorders>
            <w:shd w:val="clear" w:color="auto" w:fill="auto"/>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1 компл.</w:t>
            </w:r>
          </w:p>
        </w:tc>
        <w:tc>
          <w:tcPr>
            <w:tcW w:w="1134"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4 712,23</w:t>
            </w:r>
          </w:p>
        </w:tc>
        <w:tc>
          <w:tcPr>
            <w:tcW w:w="1276"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4 842,85</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3 934,69</w:t>
            </w:r>
          </w:p>
        </w:tc>
        <w:tc>
          <w:tcPr>
            <w:tcW w:w="992" w:type="dxa"/>
            <w:tcBorders>
              <w:top w:val="nil"/>
              <w:left w:val="nil"/>
              <w:bottom w:val="single" w:sz="4" w:space="0" w:color="auto"/>
              <w:right w:val="single" w:sz="4" w:space="0" w:color="auto"/>
            </w:tcBorders>
            <w:shd w:val="clear" w:color="auto" w:fill="auto"/>
            <w:noWrap/>
            <w:hideMark/>
          </w:tcPr>
          <w:p w:rsidR="005E60C2" w:rsidRPr="005E60C2" w:rsidRDefault="005E60C2" w:rsidP="005E60C2">
            <w:pPr>
              <w:spacing w:after="0" w:line="240" w:lineRule="auto"/>
              <w:rPr>
                <w:rFonts w:eastAsia="Times New Roman" w:cs="Calibri"/>
                <w:sz w:val="18"/>
                <w:szCs w:val="18"/>
                <w:lang w:eastAsia="ru-RU"/>
              </w:rPr>
            </w:pPr>
            <w:r w:rsidRPr="005E60C2">
              <w:rPr>
                <w:rFonts w:eastAsia="Times New Roman" w:cs="Calibri"/>
                <w:sz w:val="18"/>
                <w:szCs w:val="18"/>
                <w:lang w:eastAsia="ru-RU"/>
              </w:rPr>
              <w:t>4 043,54</w:t>
            </w:r>
          </w:p>
        </w:tc>
        <w:tc>
          <w:tcPr>
            <w:tcW w:w="1134"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E60C2" w:rsidRPr="005E60C2" w:rsidRDefault="005E60C2" w:rsidP="005E60C2">
            <w:pPr>
              <w:spacing w:after="0" w:line="240" w:lineRule="auto"/>
              <w:rPr>
                <w:rFonts w:eastAsia="Times New Roman" w:cs="Calibri"/>
                <w:sz w:val="18"/>
                <w:szCs w:val="18"/>
                <w:lang w:eastAsia="ru-RU"/>
              </w:rPr>
            </w:pPr>
          </w:p>
        </w:tc>
      </w:tr>
    </w:tbl>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tbl>
      <w:tblPr>
        <w:tblW w:w="11305" w:type="dxa"/>
        <w:tblInd w:w="-317" w:type="dxa"/>
        <w:tblLayout w:type="fixed"/>
        <w:tblLook w:val="04A0" w:firstRow="1" w:lastRow="0" w:firstColumn="1" w:lastColumn="0" w:noHBand="0" w:noVBand="1"/>
      </w:tblPr>
      <w:tblGrid>
        <w:gridCol w:w="567"/>
        <w:gridCol w:w="993"/>
        <w:gridCol w:w="3119"/>
        <w:gridCol w:w="992"/>
        <w:gridCol w:w="1440"/>
        <w:gridCol w:w="1440"/>
        <w:gridCol w:w="1372"/>
        <w:gridCol w:w="1382"/>
      </w:tblGrid>
      <w:tr w:rsidR="000F1747" w:rsidRPr="000F1747" w:rsidTr="00693CA9">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п</w:t>
            </w:r>
            <w:proofErr w:type="gramEnd"/>
            <w:r w:rsidRPr="000F1747">
              <w:rPr>
                <w:rFonts w:eastAsia="Times New Roman" w:cs="Calibri"/>
                <w:sz w:val="18"/>
                <w:szCs w:val="18"/>
                <w:lang w:eastAsia="ru-RU"/>
              </w:rPr>
              <w:t>/п</w:t>
            </w:r>
          </w:p>
        </w:tc>
        <w:tc>
          <w:tcPr>
            <w:tcW w:w="99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ЛСР</w:t>
            </w:r>
          </w:p>
        </w:tc>
        <w:tc>
          <w:tcPr>
            <w:tcW w:w="3119"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Ед. изм.</w:t>
            </w:r>
          </w:p>
        </w:tc>
        <w:tc>
          <w:tcPr>
            <w:tcW w:w="144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с НДС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44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по УСН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37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Материалы</w:t>
            </w:r>
          </w:p>
        </w:tc>
        <w:tc>
          <w:tcPr>
            <w:tcW w:w="138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Примечания</w:t>
            </w:r>
          </w:p>
        </w:tc>
      </w:tr>
      <w:tr w:rsidR="000F1747" w:rsidRPr="000F1747" w:rsidTr="00693CA9">
        <w:trPr>
          <w:trHeight w:val="178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32.12.23</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Работы при ремонте транзитных участков теплотрасс.</w:t>
            </w:r>
          </w:p>
        </w:tc>
        <w:tc>
          <w:tcPr>
            <w:tcW w:w="6626" w:type="dxa"/>
            <w:gridSpan w:val="5"/>
            <w:tcBorders>
              <w:top w:val="single" w:sz="4" w:space="0" w:color="auto"/>
              <w:left w:val="nil"/>
              <w:bottom w:val="single" w:sz="4" w:space="0" w:color="auto"/>
              <w:right w:val="single" w:sz="4" w:space="0" w:color="000000"/>
            </w:tcBorders>
            <w:shd w:val="clear" w:color="auto" w:fill="auto"/>
            <w:hideMark/>
          </w:tcPr>
          <w:p w:rsidR="00693CA9"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w:t>
            </w:r>
          </w:p>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0F1747" w:rsidRPr="000F1747" w:rsidTr="00693CA9">
        <w:trPr>
          <w:trHeight w:val="345"/>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Демонтажные  работы.</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265,52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221,27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val="restart"/>
            <w:tcBorders>
              <w:top w:val="nil"/>
              <w:left w:val="single" w:sz="4" w:space="0" w:color="auto"/>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65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314,47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262,06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80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351,43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292,86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351,43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292,86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125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489,67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408,06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150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489,67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408,06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200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776,72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647,27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250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933,77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778,14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300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1 097,68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914,73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400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1 390,99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1 159,16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6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трубопроводов отопления из стальных труб диаметром: 500 мм (на высоте до 5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2 628,98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2 193,78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длина определяется, включая развернутую длину П-образных компенсаторов и фасонных деталей трубопроводов, за исключением строительной длины арматуры, </w:t>
            </w:r>
            <w:r w:rsidRPr="000F1747">
              <w:rPr>
                <w:rFonts w:eastAsia="Times New Roman" w:cs="Calibri"/>
                <w:sz w:val="18"/>
                <w:szCs w:val="18"/>
                <w:lang w:eastAsia="ru-RU"/>
              </w:rPr>
              <w:lastRenderedPageBreak/>
              <w:t>линзовых и сальниковых компенсаторов</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257,22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267,94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Перевозка грузов автомобилями, на расстояние: до 5 км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98,69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 трубопроводов из стальных труб.</w:t>
            </w:r>
          </w:p>
        </w:tc>
      </w:tr>
      <w:tr w:rsidR="000F1747" w:rsidRPr="000F1747" w:rsidTr="00693CA9">
        <w:trPr>
          <w:trHeight w:val="81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740,93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618,10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и фасонные части - материал заказчика</w:t>
            </w: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878,33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732,88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984,31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821,72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985,56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823,02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1 378,27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1 152,08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1 380,68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1 154,59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2 184,90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1 826,31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2 628,04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2 198,59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3 098,70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2 591,46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3 964,79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3 323,09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auto"/>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240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24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Трубопровод в помещениях, монтируемый из труб и готовых деталей, диаметр труб наружный: 530 мм  (на высоте до 5 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6 529,74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5 520,40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0F1747" w:rsidRPr="000F1747" w:rsidTr="00693CA9">
        <w:trPr>
          <w:trHeight w:val="24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опор</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кг</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12 013,51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12 514,08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77,45</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64,62</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78,32</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65,54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69,64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96,68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84,66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120,86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105,84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  ПП трубопроводов.</w:t>
            </w: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20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177,29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149,13</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и фасонные части - материал заказчика, стоимость буров по факту</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w:t>
            </w:r>
            <w:r w:rsidRPr="000F1747">
              <w:rPr>
                <w:rFonts w:eastAsia="Times New Roman" w:cs="Calibri"/>
                <w:sz w:val="18"/>
                <w:szCs w:val="18"/>
                <w:lang w:eastAsia="ru-RU"/>
              </w:rPr>
              <w:lastRenderedPageBreak/>
              <w:t>закреплением хомутов. Гидравлические испытания и промывка водой питьевого качества</w:t>
            </w:r>
            <w:proofErr w:type="gramStart"/>
            <w:r w:rsidRPr="000F1747">
              <w:rPr>
                <w:rFonts w:eastAsia="Times New Roman" w:cs="Calibri"/>
                <w:sz w:val="18"/>
                <w:szCs w:val="18"/>
                <w:lang w:eastAsia="ru-RU"/>
              </w:rPr>
              <w:t>.</w:t>
            </w:r>
            <w:proofErr w:type="gramEnd"/>
            <w:r w:rsidRPr="000F1747">
              <w:rPr>
                <w:rFonts w:eastAsia="Times New Roman" w:cs="Calibri"/>
                <w:sz w:val="18"/>
                <w:szCs w:val="18"/>
                <w:lang w:eastAsia="ru-RU"/>
              </w:rPr>
              <w:t xml:space="preserve">                                                 - </w:t>
            </w:r>
            <w:proofErr w:type="gramStart"/>
            <w:r w:rsidRPr="000F1747">
              <w:rPr>
                <w:rFonts w:eastAsia="Times New Roman" w:cs="Calibri"/>
                <w:sz w:val="18"/>
                <w:szCs w:val="18"/>
                <w:lang w:eastAsia="ru-RU"/>
              </w:rPr>
              <w:t>д</w:t>
            </w:r>
            <w:proofErr w:type="gramEnd"/>
            <w:r w:rsidRPr="000F1747">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0F1747" w:rsidRPr="000F1747" w:rsidTr="00693CA9">
        <w:trPr>
          <w:trHeight w:val="69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25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170,39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143,20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87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32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165,30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138,84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40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162,07</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136,07</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5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50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157,80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132,40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82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63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156,74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131,48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75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157,76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132,38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6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90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163,18</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136,99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17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Прокладка трубопроводов из ПП, наружным диаметром: 110 мм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175,66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147,59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315"/>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Водоотлив из подвала: электрическими (механическими) насосами</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час</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4 012,54</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3 343,78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конструкциях: из кирпича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12 086,59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10 072,16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конструкциях: из бетона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23 824,49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19 853,74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9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Пробивка проемов  в железобетонных конструкциях (на высоте до 1,5м)</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26 206,96</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21 839,13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815,39</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679,49</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945"/>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Герметизация вводов в подвальное помещение</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739,91</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652,31</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проёмов подвальных: кирпичом толщиной в 1 кирпич</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5 125,90</w:t>
            </w:r>
          </w:p>
        </w:tc>
        <w:tc>
          <w:tcPr>
            <w:tcW w:w="144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4 641,95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lang w:eastAsia="ru-RU"/>
              </w:rPr>
            </w:pPr>
            <w:r w:rsidRPr="000F1747">
              <w:rPr>
                <w:rFonts w:eastAsia="Times New Roman" w:cs="Calibri"/>
                <w:lang w:eastAsia="ru-RU"/>
              </w:rPr>
              <w:t> </w:t>
            </w:r>
          </w:p>
        </w:tc>
      </w:tr>
      <w:tr w:rsidR="000F1747" w:rsidRPr="000F1747" w:rsidTr="00693CA9">
        <w:trPr>
          <w:trHeight w:val="300"/>
        </w:trPr>
        <w:tc>
          <w:tcPr>
            <w:tcW w:w="11305"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Монтажные работы в ТУ.</w:t>
            </w:r>
          </w:p>
        </w:tc>
      </w:tr>
      <w:tr w:rsidR="000F1747" w:rsidRPr="000F1747" w:rsidTr="00693CA9">
        <w:trPr>
          <w:trHeight w:val="7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652,15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543,46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арматуры с болтами и прокладками, демонтаж ответных фланцев</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1 165,00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970,83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2 701,02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2 250,85</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2 701,02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2 250,85</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3 503,32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2 919,43</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250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4 449,91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3 708,26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300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5 324,15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4 436,79</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55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400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7 278,73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6 065,61</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запорной арматуры, диаметр условного прохода: 500 мм  (на высоте до 5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8 629,99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7 199,51</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20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351,14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306,86</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vMerge w:val="restart"/>
            <w:tcBorders>
              <w:top w:val="nil"/>
              <w:left w:val="single" w:sz="4" w:space="0" w:color="auto"/>
              <w:bottom w:val="single" w:sz="4" w:space="0" w:color="000000"/>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32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557,98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495,79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сгонов у трубопроводов диаметром: до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965,29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859,64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1 389,00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1 178,98</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фланцев на концы труб. Соединение фланцев на болтах и прокладках.</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2 085,86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1 767,25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2 085,86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1 767,25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2 175,48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1 860,60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3 586,51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3 053,13</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3 572,51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3 038,54</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3 711,01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3 182,81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6 424,82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5 495,42</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6 592,01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5 669,57</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9 291,77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8 032,21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11 614,73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10 040,28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1 979,03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1 684,22</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3 565,85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3 039,79</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8 238,96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7 018,78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74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8 187,43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6 965,10</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10 496,82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8 904,06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273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27 717,59</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23 200,80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стальные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325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34 107,50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28 594,06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4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патрубков, диаметр наружный врезаемой трубы: 426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43 828,81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36 710,75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13 630,22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11 618,44</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фланцы стальные приварные, болты с гайками и шайбами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0F1747" w:rsidRPr="000F1747" w:rsidTr="00693CA9">
        <w:trPr>
          <w:trHeight w:val="96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16 181,10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13 766,88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7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22 651,51</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19 365,56</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99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28 895,35</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24 132,46</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spellStart"/>
            <w:r w:rsidRPr="000F1747">
              <w:rPr>
                <w:rFonts w:eastAsia="Times New Roman" w:cs="Calibri"/>
                <w:sz w:val="18"/>
                <w:szCs w:val="18"/>
                <w:lang w:eastAsia="ru-RU"/>
              </w:rPr>
              <w:t>запрная</w:t>
            </w:r>
            <w:proofErr w:type="spellEnd"/>
            <w:r w:rsidRPr="000F1747">
              <w:rPr>
                <w:rFonts w:eastAsia="Times New Roman" w:cs="Calibri"/>
                <w:sz w:val="18"/>
                <w:szCs w:val="18"/>
                <w:lang w:eastAsia="ru-RU"/>
              </w:rPr>
              <w:t xml:space="preserve"> арматура, болты с гайками и шайбами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арматуры с соединением фланцев на болтах и прокладках.</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5 916,37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4 942,54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5 924,47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4 950,98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5 938,68</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4 965,78</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5 953,93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4 981,67</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Вырезка отверстия в трубопроводе, изготовление и приварка штуцера. Установка </w:t>
            </w:r>
            <w:r w:rsidRPr="000F1747">
              <w:rPr>
                <w:rFonts w:eastAsia="Times New Roman" w:cs="Calibri"/>
                <w:sz w:val="18"/>
                <w:szCs w:val="18"/>
                <w:lang w:eastAsia="ru-RU"/>
              </w:rPr>
              <w:lastRenderedPageBreak/>
              <w:t>арматуры муфтовой.</w:t>
            </w:r>
          </w:p>
        </w:tc>
      </w:tr>
      <w:tr w:rsidR="000F1747" w:rsidRPr="000F1747" w:rsidTr="00693CA9">
        <w:trPr>
          <w:trHeight w:val="73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87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5 968,02</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4 996,34</w:t>
            </w:r>
          </w:p>
        </w:tc>
        <w:tc>
          <w:tcPr>
            <w:tcW w:w="137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болты с гайками и шайбами и запорная арматура - материал заказчика</w:t>
            </w:r>
          </w:p>
        </w:tc>
        <w:tc>
          <w:tcPr>
            <w:tcW w:w="138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88</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7 335,56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6 137,40</w:t>
            </w:r>
          </w:p>
        </w:tc>
        <w:tc>
          <w:tcPr>
            <w:tcW w:w="137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трубы, фланцы, болты с гайками и шайбами и запорная арматура - материал заказчика</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8 826,43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7 409,61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11 281,27</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9 495,85</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2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11 255,70</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9 469,21</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компл</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14 239,14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12 005,48</w:t>
            </w:r>
          </w:p>
        </w:tc>
        <w:tc>
          <w:tcPr>
            <w:tcW w:w="137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693CA9">
        <w:trPr>
          <w:trHeight w:val="105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67 778,46</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59 469,69</w:t>
            </w:r>
          </w:p>
        </w:tc>
        <w:tc>
          <w:tcPr>
            <w:tcW w:w="1372" w:type="dxa"/>
            <w:vMerge w:val="restart"/>
            <w:tcBorders>
              <w:top w:val="nil"/>
              <w:left w:val="single" w:sz="4" w:space="0" w:color="auto"/>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382" w:type="dxa"/>
            <w:tcBorders>
              <w:top w:val="nil"/>
              <w:left w:val="nil"/>
              <w:bottom w:val="nil"/>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0F1747" w:rsidRPr="000F1747" w:rsidTr="00693CA9">
        <w:trPr>
          <w:trHeight w:val="1380"/>
        </w:trPr>
        <w:tc>
          <w:tcPr>
            <w:tcW w:w="567"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3119"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Заделка отверстий в местах прохода трубопровода: в кирпичных стенах</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984,74</w:t>
            </w:r>
          </w:p>
        </w:tc>
        <w:tc>
          <w:tcPr>
            <w:tcW w:w="1440"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827,51</w:t>
            </w:r>
          </w:p>
        </w:tc>
        <w:tc>
          <w:tcPr>
            <w:tcW w:w="1372" w:type="dxa"/>
            <w:vMerge/>
            <w:tcBorders>
              <w:top w:val="nil"/>
              <w:left w:val="single" w:sz="4" w:space="0" w:color="auto"/>
              <w:bottom w:val="nil"/>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bl>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tbl>
      <w:tblPr>
        <w:tblW w:w="11342" w:type="dxa"/>
        <w:tblInd w:w="-318" w:type="dxa"/>
        <w:tblLayout w:type="fixed"/>
        <w:tblLook w:val="04A0" w:firstRow="1" w:lastRow="0" w:firstColumn="1" w:lastColumn="0" w:noHBand="0" w:noVBand="1"/>
      </w:tblPr>
      <w:tblGrid>
        <w:gridCol w:w="568"/>
        <w:gridCol w:w="993"/>
        <w:gridCol w:w="2268"/>
        <w:gridCol w:w="850"/>
        <w:gridCol w:w="992"/>
        <w:gridCol w:w="1134"/>
        <w:gridCol w:w="992"/>
        <w:gridCol w:w="974"/>
        <w:gridCol w:w="1153"/>
        <w:gridCol w:w="1418"/>
      </w:tblGrid>
      <w:tr w:rsidR="000F1747" w:rsidRPr="000F1747" w:rsidTr="00CF4594">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п</w:t>
            </w:r>
            <w:proofErr w:type="gramEnd"/>
            <w:r w:rsidRPr="000F1747">
              <w:rPr>
                <w:rFonts w:eastAsia="Times New Roman" w:cs="Calibri"/>
                <w:sz w:val="18"/>
                <w:szCs w:val="18"/>
                <w:lang w:eastAsia="ru-RU"/>
              </w:rPr>
              <w:t>/п</w:t>
            </w:r>
          </w:p>
        </w:tc>
        <w:tc>
          <w:tcPr>
            <w:tcW w:w="99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ЛСР</w:t>
            </w:r>
          </w:p>
        </w:tc>
        <w:tc>
          <w:tcPr>
            <w:tcW w:w="2268"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с НДС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Стоимость с НДС в период с 15.10 по 15.04 </w:t>
            </w:r>
            <w:proofErr w:type="gramStart"/>
            <w:r w:rsidRPr="000F1747">
              <w:rPr>
                <w:rFonts w:eastAsia="Times New Roman" w:cs="Calibri"/>
                <w:sz w:val="18"/>
                <w:szCs w:val="18"/>
                <w:lang w:eastAsia="ru-RU"/>
              </w:rPr>
              <w:t xml:space="preserve">( </w:t>
            </w:r>
            <w:proofErr w:type="gramEnd"/>
            <w:r w:rsidRPr="000F1747">
              <w:rPr>
                <w:rFonts w:eastAsia="Times New Roman" w:cs="Calibri"/>
                <w:sz w:val="18"/>
                <w:szCs w:val="18"/>
                <w:lang w:eastAsia="ru-RU"/>
              </w:rPr>
              <w:t>с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Стоимость по УСН (без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 xml:space="preserve">) </w:t>
            </w:r>
          </w:p>
        </w:tc>
        <w:tc>
          <w:tcPr>
            <w:tcW w:w="974"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Стоимость по УСН в период с 15.10 по 15.04  </w:t>
            </w:r>
            <w:proofErr w:type="gramStart"/>
            <w:r w:rsidRPr="000F1747">
              <w:rPr>
                <w:rFonts w:eastAsia="Times New Roman" w:cs="Calibri"/>
                <w:sz w:val="18"/>
                <w:szCs w:val="18"/>
                <w:lang w:eastAsia="ru-RU"/>
              </w:rPr>
              <w:t xml:space="preserve">( </w:t>
            </w:r>
            <w:proofErr w:type="gramEnd"/>
            <w:r w:rsidRPr="000F1747">
              <w:rPr>
                <w:rFonts w:eastAsia="Times New Roman" w:cs="Calibri"/>
                <w:sz w:val="18"/>
                <w:szCs w:val="18"/>
                <w:lang w:eastAsia="ru-RU"/>
              </w:rPr>
              <w:t>с ЗУ)              (</w:t>
            </w:r>
            <w:proofErr w:type="spellStart"/>
            <w:r w:rsidRPr="000F1747">
              <w:rPr>
                <w:rFonts w:eastAsia="Times New Roman" w:cs="Calibri"/>
                <w:sz w:val="18"/>
                <w:szCs w:val="18"/>
                <w:lang w:eastAsia="ru-RU"/>
              </w:rPr>
              <w:t>руб</w:t>
            </w:r>
            <w:proofErr w:type="spellEnd"/>
            <w:r w:rsidRPr="000F1747">
              <w:rPr>
                <w:rFonts w:eastAsia="Times New Roman" w:cs="Calibri"/>
                <w:sz w:val="18"/>
                <w:szCs w:val="18"/>
                <w:lang w:eastAsia="ru-RU"/>
              </w:rPr>
              <w:t>)</w:t>
            </w:r>
          </w:p>
        </w:tc>
        <w:tc>
          <w:tcPr>
            <w:tcW w:w="1153"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Примечания</w:t>
            </w:r>
          </w:p>
        </w:tc>
      </w:tr>
      <w:tr w:rsidR="000F1747" w:rsidRPr="000F1747" w:rsidTr="00CF4594">
        <w:trPr>
          <w:trHeight w:val="151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 </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04.09.23</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 при ремонте линейных участков наружных теплотрасс</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0F1747" w:rsidRPr="000F1747" w:rsidTr="00CF4594">
        <w:trPr>
          <w:trHeight w:val="345"/>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Демонтажные и подготовительные работы.</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275,87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283,51</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229,89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236,26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395,50</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406,46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329,58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338,72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808,87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831,30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674,06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692,75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7 446,74</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7 653,17</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6 205,62</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6 377,64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5 446,79</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5 597,78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4 538,99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4 664,82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1 912,15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1 965,16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1 593,46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1 637,63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покрытий и оснований: цементно-бетонных (отмостки)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730,31</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750,55</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608,59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625,46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2 003,08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2 058,60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1 688,21</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1 734,48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 погрузкой </w:t>
            </w:r>
            <w:proofErr w:type="gramStart"/>
            <w:r w:rsidRPr="000F1747">
              <w:rPr>
                <w:rFonts w:eastAsia="Times New Roman" w:cs="Calibri"/>
                <w:sz w:val="18"/>
                <w:szCs w:val="18"/>
                <w:lang w:eastAsia="ru-RU"/>
              </w:rPr>
              <w:t>в</w:t>
            </w:r>
            <w:proofErr w:type="gramEnd"/>
            <w:r w:rsidRPr="000F1747">
              <w:rPr>
                <w:rFonts w:eastAsia="Times New Roman" w:cs="Calibri"/>
                <w:sz w:val="18"/>
                <w:szCs w:val="18"/>
                <w:lang w:eastAsia="ru-RU"/>
              </w:rPr>
              <w:t xml:space="preserve"> а/м)</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1 409,66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1 448,74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1 187,18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1 219,74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0F1747">
              <w:rPr>
                <w:rFonts w:eastAsia="Times New Roman" w:cs="Calibri"/>
                <w:sz w:val="18"/>
                <w:szCs w:val="18"/>
                <w:lang w:eastAsia="ru-RU"/>
              </w:rPr>
              <w:t>песчанном</w:t>
            </w:r>
            <w:proofErr w:type="spellEnd"/>
            <w:r w:rsidRPr="000F1747">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28 251,85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29 034,98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23 605,86</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24 258,47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7 620,76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7 832,00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6 350,63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6 526,67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12 962,42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13 321,74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10 853,24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11 152,67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6 366,77</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6 543,25</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5 305,64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5 452,71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4 804,10</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4 937,28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4 003,42</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4 114,40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273,68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281,27</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285,09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291,41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60,46</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62,14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50,38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51,78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9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98,69</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101,42</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82,24</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84,52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377,38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387,84</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314,48</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323,20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Земляные работы.</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Рыхление мерзлого грунта </w:t>
            </w:r>
            <w:proofErr w:type="gramStart"/>
            <w:r w:rsidRPr="000F1747">
              <w:rPr>
                <w:rFonts w:eastAsia="Times New Roman" w:cs="Calibri"/>
                <w:sz w:val="18"/>
                <w:szCs w:val="18"/>
                <w:lang w:eastAsia="ru-RU"/>
              </w:rPr>
              <w:t>клин-молотом</w:t>
            </w:r>
            <w:proofErr w:type="gramEnd"/>
            <w:r w:rsidRPr="000F1747">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4 781,32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4 913,86</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3 984,43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4 094,88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759,95</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781,01</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633,29</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650,84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1 764,78</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1 813,70</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1 470,65</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1 511,42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1 473,53</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1 514,38</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1 228,33</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1 262,37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2 662,42</w:t>
            </w:r>
          </w:p>
        </w:tc>
        <w:tc>
          <w:tcPr>
            <w:tcW w:w="113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2 736,22</w:t>
            </w:r>
          </w:p>
        </w:tc>
        <w:tc>
          <w:tcPr>
            <w:tcW w:w="992"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2 219,07</w:t>
            </w:r>
          </w:p>
        </w:tc>
        <w:tc>
          <w:tcPr>
            <w:tcW w:w="974" w:type="dxa"/>
            <w:tcBorders>
              <w:top w:val="nil"/>
              <w:left w:val="nil"/>
              <w:bottom w:val="single" w:sz="4" w:space="0" w:color="auto"/>
              <w:right w:val="single" w:sz="4" w:space="0" w:color="auto"/>
            </w:tcBorders>
            <w:shd w:val="clear" w:color="000000" w:fill="FFFFFF"/>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2 280,57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140,14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144,02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116,89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120,13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час</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256,03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263,12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213,36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219,27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насосами</w:t>
            </w:r>
          </w:p>
        </w:tc>
      </w:tr>
      <w:tr w:rsidR="000F1747" w:rsidRPr="000F1747" w:rsidTr="00CF4594">
        <w:trPr>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1 505,47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1 547,21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1 254,56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1 289,34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1 299,53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1 335,55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1 082,94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1 112,96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30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Уплотнение грунта пневматическими трамбовками, группа грунтов: 1-2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1 581,41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1 625,24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1 317,84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1 354,37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3 504,02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3 601,16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3 128,67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3 209,62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разборкой креплений</w:t>
            </w:r>
          </w:p>
        </w:tc>
      </w:tr>
      <w:tr w:rsidR="000F1747" w:rsidRPr="000F1747" w:rsidTr="00CF4594">
        <w:trPr>
          <w:trHeight w:val="75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5 686,92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5 844,56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4 951,91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5 083,28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759,14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780,19</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632,62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650,16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Засыпка траншей и котлованов с перемещением грунта до 5 м бульдозерами мощностью: 59 кВт (80 </w:t>
            </w:r>
            <w:proofErr w:type="spellStart"/>
            <w:r w:rsidRPr="000F1747">
              <w:rPr>
                <w:rFonts w:eastAsia="Times New Roman" w:cs="Calibri"/>
                <w:sz w:val="18"/>
                <w:szCs w:val="18"/>
                <w:lang w:eastAsia="ru-RU"/>
              </w:rPr>
              <w:t>л.</w:t>
            </w:r>
            <w:proofErr w:type="gramStart"/>
            <w:r w:rsidRPr="000F1747">
              <w:rPr>
                <w:rFonts w:eastAsia="Times New Roman" w:cs="Calibri"/>
                <w:sz w:val="18"/>
                <w:szCs w:val="18"/>
                <w:lang w:eastAsia="ru-RU"/>
              </w:rPr>
              <w:t>с</w:t>
            </w:r>
            <w:proofErr w:type="spellEnd"/>
            <w:proofErr w:type="gramEnd"/>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группа</w:t>
            </w:r>
            <w:proofErr w:type="gramEnd"/>
            <w:r w:rsidRPr="000F1747">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235,30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241,81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196,08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201,51</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Планировка площадей бульдозерами мощностью: 59 кВт (80 </w:t>
            </w:r>
            <w:proofErr w:type="spellStart"/>
            <w:r w:rsidRPr="000F1747">
              <w:rPr>
                <w:rFonts w:eastAsia="Times New Roman" w:cs="Calibri"/>
                <w:sz w:val="18"/>
                <w:szCs w:val="18"/>
                <w:lang w:eastAsia="ru-RU"/>
              </w:rPr>
              <w:t>л.</w:t>
            </w:r>
            <w:proofErr w:type="gramStart"/>
            <w:r w:rsidRPr="000F1747">
              <w:rPr>
                <w:rFonts w:eastAsia="Times New Roman" w:cs="Calibri"/>
                <w:sz w:val="18"/>
                <w:szCs w:val="18"/>
                <w:lang w:eastAsia="ru-RU"/>
              </w:rPr>
              <w:t>с</w:t>
            </w:r>
            <w:proofErr w:type="spellEnd"/>
            <w:proofErr w:type="gramEnd"/>
            <w:r w:rsidRPr="000F1747">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306,53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315,02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255,44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262,52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прохода бульдозера</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321,56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330,48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267,97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275,40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3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 материала основания (в плотном теле)</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2 401,09</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2 467,66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2 205,73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2 261,20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Щебень шлаковый для дорожного строительства, фракция 20-40 мм, марка 600</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1 098,12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1 128,55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915,10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940,46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Строительные работы.</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4 766,62</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4 898,76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3 972,18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4 082,30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более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2 817,79</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2 895,90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2 348,16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2 413,25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2 611,28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2 683,67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2 176,07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2 236,39</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1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2 056,38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2 113,38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1 713,65</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1 761,15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плит перекрытий  площадью: до 0,5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816,24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838,87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680,20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699,06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w:t>
            </w:r>
            <w:proofErr w:type="spellStart"/>
            <w:r w:rsidRPr="000F1747">
              <w:rPr>
                <w:rFonts w:eastAsia="Times New Roman" w:cs="Calibri"/>
                <w:sz w:val="18"/>
                <w:szCs w:val="18"/>
                <w:lang w:eastAsia="ru-RU"/>
              </w:rPr>
              <w:t>метелоконструкций</w:t>
            </w:r>
            <w:proofErr w:type="spellEnd"/>
            <w:r w:rsidRPr="000F1747">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52 688,75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54 149,28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43 907,29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45 124,40</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5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4 588,06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4 715,23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3 823,38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3 929,36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сборных лотковых элементов, плит и опорных подушек</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непроходных каналов: </w:t>
            </w:r>
            <w:proofErr w:type="spellStart"/>
            <w:r w:rsidRPr="000F1747">
              <w:rPr>
                <w:rFonts w:eastAsia="Times New Roman" w:cs="Calibri"/>
                <w:sz w:val="18"/>
                <w:szCs w:val="18"/>
                <w:lang w:eastAsia="ru-RU"/>
              </w:rPr>
              <w:t>двухъячейковых</w:t>
            </w:r>
            <w:proofErr w:type="spellEnd"/>
            <w:r w:rsidRPr="000F1747">
              <w:rPr>
                <w:rFonts w:eastAsia="Times New Roman" w:cs="Calibri"/>
                <w:sz w:val="18"/>
                <w:szCs w:val="18"/>
                <w:lang w:eastAsia="ru-RU"/>
              </w:rPr>
              <w:t>,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4 558,63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4 684,99</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3 798,86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3 904,16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Демонтаж блоков стен  </w:t>
            </w:r>
            <w:r w:rsidRPr="000F1747">
              <w:rPr>
                <w:rFonts w:eastAsia="Times New Roman" w:cs="Calibri"/>
                <w:sz w:val="18"/>
                <w:szCs w:val="18"/>
                <w:lang w:eastAsia="ru-RU"/>
              </w:rPr>
              <w:lastRenderedPageBreak/>
              <w:t>массой: до 1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1 285,66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1 321,30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1 071,38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1 101,08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47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1 932,26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1 985,83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1 610,22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1 654,86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3 171,05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3 258,94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2 642,54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2 715,78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4 455,61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4 579,13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3 713,01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3 815,94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13 394,90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13 766,22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13 414,69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13 724,12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толщина 20 мм</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37 053,17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38 080,28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32 561,39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33 417,32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31 999,98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32 887,02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28 097,38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28 836,58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21 680,23</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22 281,22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20 090,40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20 591,22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20 727,47</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21 302,04</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18 936,92</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19 415,73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11 173,04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11 482,76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10 374,17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10 632,27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8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750,36</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771,16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635,20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652,53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заменой основания из раствора</w:t>
            </w:r>
          </w:p>
        </w:tc>
      </w:tr>
      <w:tr w:rsidR="000F1747" w:rsidRPr="000F1747" w:rsidTr="00CF4594">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12 676,40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13 027,80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10 587,90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10 880,73</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опорные подушки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устройством основания из раствора</w:t>
            </w:r>
          </w:p>
        </w:tc>
      </w:tr>
      <w:tr w:rsidR="000F1747" w:rsidRPr="000F1747" w:rsidTr="00CF4594">
        <w:trPr>
          <w:trHeight w:val="123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2 034,04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2 090,42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1 725,97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1 772,96</w:t>
            </w:r>
          </w:p>
        </w:tc>
        <w:tc>
          <w:tcPr>
            <w:tcW w:w="1153"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0F1747" w:rsidRPr="000F1747" w:rsidTr="00CF4594">
        <w:trPr>
          <w:trHeight w:val="124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3 025,61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3 109,48</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2 560,21</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2 630,10</w:t>
            </w:r>
          </w:p>
        </w:tc>
        <w:tc>
          <w:tcPr>
            <w:tcW w:w="1153"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1 985,95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2 041,00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1 842,47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1 888,34</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2 808,20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2 886,05</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2 673,08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2 737,95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планировкой дна траншеи</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2 637,11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2 710,21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2 500,23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2 561,15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уплотнением</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м3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w:t>
            </w:r>
            <w:proofErr w:type="spellStart"/>
            <w:r w:rsidRPr="000F1747">
              <w:rPr>
                <w:rFonts w:eastAsia="Times New Roman" w:cs="Calibri"/>
                <w:sz w:val="18"/>
                <w:szCs w:val="18"/>
                <w:lang w:eastAsia="ru-RU"/>
              </w:rPr>
              <w:t>констр</w:t>
            </w:r>
            <w:proofErr w:type="spellEnd"/>
            <w:r w:rsidRPr="000F1747">
              <w:rPr>
                <w:rFonts w:eastAsia="Times New Roman" w:cs="Calibri"/>
                <w:sz w:val="18"/>
                <w:szCs w:val="18"/>
                <w:lang w:eastAsia="ru-RU"/>
              </w:rPr>
              <w:t>-й</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7 902,48</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8 121,53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6 852,94</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7 035,48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Устройство непроходных каналов: </w:t>
            </w:r>
            <w:proofErr w:type="spellStart"/>
            <w:r w:rsidRPr="000F1747">
              <w:rPr>
                <w:rFonts w:eastAsia="Times New Roman" w:cs="Calibri"/>
                <w:sz w:val="18"/>
                <w:szCs w:val="18"/>
                <w:lang w:eastAsia="ru-RU"/>
              </w:rPr>
              <w:t>двухъячейковых</w:t>
            </w:r>
            <w:proofErr w:type="spellEnd"/>
            <w:r w:rsidRPr="000F1747">
              <w:rPr>
                <w:rFonts w:eastAsia="Times New Roman" w:cs="Calibri"/>
                <w:sz w:val="18"/>
                <w:szCs w:val="18"/>
                <w:lang w:eastAsia="ru-RU"/>
              </w:rPr>
              <w:t>,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м3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w:t>
            </w:r>
            <w:proofErr w:type="spellStart"/>
            <w:r w:rsidRPr="000F1747">
              <w:rPr>
                <w:rFonts w:eastAsia="Times New Roman" w:cs="Calibri"/>
                <w:sz w:val="18"/>
                <w:szCs w:val="18"/>
                <w:lang w:eastAsia="ru-RU"/>
              </w:rPr>
              <w:t>констр</w:t>
            </w:r>
            <w:proofErr w:type="spellEnd"/>
            <w:r w:rsidRPr="000F1747">
              <w:rPr>
                <w:rFonts w:eastAsia="Times New Roman" w:cs="Calibri"/>
                <w:sz w:val="18"/>
                <w:szCs w:val="18"/>
                <w:lang w:eastAsia="ru-RU"/>
              </w:rPr>
              <w:t>-й</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9 077,35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9 328,97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8 079,79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8 289,47</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65</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0,5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1 137,00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1 168,52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948,69</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974,96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с заделкой швов раствором</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66</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1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3 102,95</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3 188,96</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2 588,00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2 659,68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67</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плит перекрытий каналов площадью: до 5 м</w:t>
            </w:r>
            <w:proofErr w:type="gramStart"/>
            <w:r w:rsidRPr="000F1747">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3 904,01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4 012,22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3 257,68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3 347,86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68</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Укладка плит перекрытий площадью: более 5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1 </w:t>
            </w:r>
            <w:proofErr w:type="gramStart"/>
            <w:r w:rsidRPr="000F1747">
              <w:rPr>
                <w:rFonts w:eastAsia="Times New Roman" w:cs="Calibri"/>
                <w:sz w:val="18"/>
                <w:szCs w:val="18"/>
                <w:lang w:eastAsia="ru-RU"/>
              </w:rPr>
              <w:t>шт</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5 591,30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5 746,30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4 976,96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5 106,12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 </w:t>
            </w:r>
            <w:proofErr w:type="gramStart"/>
            <w:r w:rsidRPr="000F1747">
              <w:rPr>
                <w:rFonts w:eastAsia="Times New Roman" w:cs="Calibri"/>
                <w:sz w:val="18"/>
                <w:szCs w:val="18"/>
                <w:lang w:eastAsia="ru-RU"/>
              </w:rPr>
              <w:t>ж/б</w:t>
            </w:r>
            <w:proofErr w:type="gramEnd"/>
            <w:r w:rsidRPr="000F1747">
              <w:rPr>
                <w:rFonts w:eastAsia="Times New Roman" w:cs="Calibri"/>
                <w:sz w:val="18"/>
                <w:szCs w:val="18"/>
                <w:lang w:eastAsia="ru-RU"/>
              </w:rPr>
              <w:t xml:space="preserve"> конструкции - материал заказчика</w:t>
            </w:r>
          </w:p>
        </w:tc>
        <w:tc>
          <w:tcPr>
            <w:tcW w:w="1418" w:type="dxa"/>
            <w:vMerge/>
            <w:tcBorders>
              <w:top w:val="nil"/>
              <w:left w:val="single" w:sz="4" w:space="0" w:color="auto"/>
              <w:bottom w:val="single" w:sz="4" w:space="0" w:color="000000"/>
              <w:right w:val="single" w:sz="4" w:space="0" w:color="auto"/>
            </w:tcBorders>
            <w:vAlign w:val="center"/>
            <w:hideMark/>
          </w:tcPr>
          <w:p w:rsidR="000F1747" w:rsidRPr="000F1747" w:rsidRDefault="000F1747" w:rsidP="000F1747">
            <w:pPr>
              <w:spacing w:after="0" w:line="240" w:lineRule="auto"/>
              <w:rPr>
                <w:rFonts w:eastAsia="Times New Roman" w:cs="Calibri"/>
                <w:sz w:val="18"/>
                <w:szCs w:val="18"/>
                <w:lang w:eastAsia="ru-RU"/>
              </w:rPr>
            </w:pP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69</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Гидроизоляция плит перекрытия: горизонтальная </w:t>
            </w:r>
            <w:proofErr w:type="spellStart"/>
            <w:r w:rsidRPr="000F1747">
              <w:rPr>
                <w:rFonts w:eastAsia="Times New Roman" w:cs="Calibri"/>
                <w:sz w:val="18"/>
                <w:szCs w:val="18"/>
                <w:lang w:eastAsia="ru-RU"/>
              </w:rPr>
              <w:t>оклеечная</w:t>
            </w:r>
            <w:proofErr w:type="spellEnd"/>
            <w:r w:rsidRPr="000F1747">
              <w:rPr>
                <w:rFonts w:eastAsia="Times New Roman" w:cs="Calibri"/>
                <w:sz w:val="18"/>
                <w:szCs w:val="18"/>
                <w:lang w:eastAsia="ru-RU"/>
              </w:rPr>
              <w:t xml:space="preserve"> в 1 слой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3 398,51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3 492,71</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3 191,56</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3 270,06</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Выравнивание  поверхности раствором толщиной слоя 25мм, наклейка рубероида РКК-350 на праймер </w:t>
            </w:r>
            <w:proofErr w:type="gramStart"/>
            <w:r w:rsidRPr="000F1747">
              <w:rPr>
                <w:rFonts w:eastAsia="Times New Roman" w:cs="Calibri"/>
                <w:sz w:val="18"/>
                <w:szCs w:val="18"/>
                <w:lang w:eastAsia="ru-RU"/>
              </w:rPr>
              <w:t>битумный</w:t>
            </w:r>
            <w:proofErr w:type="gramEnd"/>
            <w:r w:rsidRPr="000F1747">
              <w:rPr>
                <w:rFonts w:eastAsia="Times New Roman" w:cs="Calibri"/>
                <w:sz w:val="18"/>
                <w:szCs w:val="18"/>
                <w:lang w:eastAsia="ru-RU"/>
              </w:rPr>
              <w:t xml:space="preserve"> Технониколь</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изоляции перекрытия канала из рулонных материалов: насухо</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1 030,94</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1 059,53</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995,53</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1 019,35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ресурсы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Рубероид  марки РКК-350б</w:t>
            </w:r>
          </w:p>
        </w:tc>
      </w:tr>
      <w:tr w:rsidR="000F1747" w:rsidRPr="000F1747" w:rsidTr="00CF4594">
        <w:trPr>
          <w:trHeight w:val="825"/>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71</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33 081,20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33 998,22</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28 872,10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29 636,28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т</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84 231,80</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86 566,70</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70 300,17</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72 245,92</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73</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отмостки толщиной 15 см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11 852,81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12 181,37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11 984,48</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12 258,28</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74</w:t>
            </w:r>
          </w:p>
        </w:tc>
        <w:tc>
          <w:tcPr>
            <w:tcW w:w="99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5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2 101,51</w:t>
            </w:r>
          </w:p>
        </w:tc>
        <w:tc>
          <w:tcPr>
            <w:tcW w:w="113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2 159,77</w:t>
            </w:r>
          </w:p>
        </w:tc>
        <w:tc>
          <w:tcPr>
            <w:tcW w:w="992"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1 909,40</w:t>
            </w:r>
          </w:p>
        </w:tc>
        <w:tc>
          <w:tcPr>
            <w:tcW w:w="974"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1 957,95</w:t>
            </w:r>
          </w:p>
        </w:tc>
        <w:tc>
          <w:tcPr>
            <w:tcW w:w="1153"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300"/>
        </w:trPr>
        <w:tc>
          <w:tcPr>
            <w:tcW w:w="1134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F1747" w:rsidRPr="000F1747" w:rsidRDefault="000F1747" w:rsidP="000F1747">
            <w:pPr>
              <w:spacing w:after="0" w:line="240" w:lineRule="auto"/>
              <w:jc w:val="center"/>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96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904,58</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929,65</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753,82</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774,71</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18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76</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104,77</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107,69</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87,31</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89,74</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120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77</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150,44</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154,61</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125,37</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128,84</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24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79</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Очистка поверхности </w:t>
            </w:r>
            <w:r w:rsidRPr="000F1747">
              <w:rPr>
                <w:rFonts w:eastAsia="Times New Roman" w:cs="Calibri"/>
                <w:sz w:val="18"/>
                <w:szCs w:val="18"/>
                <w:lang w:eastAsia="ru-RU"/>
              </w:rPr>
              <w:lastRenderedPageBreak/>
              <w:t>щетками</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851,98</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875,59</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709,98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729,66</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57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lastRenderedPageBreak/>
              <w:t>80</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xml:space="preserve">Огрунтовка поверхностей трубопроводов </w:t>
            </w:r>
            <w:proofErr w:type="spellStart"/>
            <w:r w:rsidRPr="000F1747">
              <w:rPr>
                <w:rFonts w:eastAsia="Times New Roman" w:cs="Calibri"/>
                <w:sz w:val="18"/>
                <w:szCs w:val="18"/>
                <w:lang w:eastAsia="ru-RU"/>
              </w:rPr>
              <w:t>впучную</w:t>
            </w:r>
            <w:proofErr w:type="spellEnd"/>
            <w:r w:rsidRPr="000F1747">
              <w:rPr>
                <w:rFonts w:eastAsia="Times New Roman" w:cs="Calibri"/>
                <w:sz w:val="18"/>
                <w:szCs w:val="18"/>
                <w:lang w:eastAsia="ru-RU"/>
              </w:rPr>
              <w:t xml:space="preserve">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154,92</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159,22</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132,45</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136,03</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20"/>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81</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Изоляция трубопроводов: матами минераловатными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м3</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17 585,93</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18 073,40</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14 868,38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15 274,61</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Изготовление и установка диафрагм, бандажей и пряжек, креплений</w:t>
            </w:r>
          </w:p>
        </w:tc>
      </w:tr>
      <w:tr w:rsidR="000F1747" w:rsidRPr="000F1747" w:rsidTr="00CF4594">
        <w:trPr>
          <w:trHeight w:val="79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82</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Обертывание поверхности изоляции гидро-</w:t>
            </w:r>
            <w:proofErr w:type="spellStart"/>
            <w:r w:rsidRPr="000F1747">
              <w:rPr>
                <w:rFonts w:eastAsia="Times New Roman" w:cs="Calibri"/>
                <w:sz w:val="18"/>
                <w:szCs w:val="18"/>
                <w:lang w:eastAsia="ru-RU"/>
              </w:rPr>
              <w:t>пароизоляционой</w:t>
            </w:r>
            <w:proofErr w:type="spellEnd"/>
            <w:r w:rsidRPr="000F1747">
              <w:rPr>
                <w:rFonts w:eastAsia="Times New Roman" w:cs="Calibri"/>
                <w:sz w:val="18"/>
                <w:szCs w:val="18"/>
                <w:lang w:eastAsia="ru-RU"/>
              </w:rPr>
              <w:t xml:space="preserve"> пленкой Ондутис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319,26</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328,10</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269,11</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276,48</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r w:rsidR="000F1747" w:rsidRPr="000F1747" w:rsidTr="00CF4594">
        <w:trPr>
          <w:trHeight w:val="795"/>
        </w:trPr>
        <w:tc>
          <w:tcPr>
            <w:tcW w:w="568" w:type="dxa"/>
            <w:tcBorders>
              <w:top w:val="nil"/>
              <w:left w:val="single" w:sz="4" w:space="0" w:color="auto"/>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83</w:t>
            </w:r>
          </w:p>
        </w:tc>
        <w:tc>
          <w:tcPr>
            <w:tcW w:w="99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c>
          <w:tcPr>
            <w:tcW w:w="2268"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Покрытие поверхности изоляции трубопроводов: сталью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м</w:t>
            </w:r>
            <w:proofErr w:type="gramStart"/>
            <w:r w:rsidRPr="000F1747">
              <w:rPr>
                <w:rFonts w:eastAsia="Times New Roman" w:cs="Calibri"/>
                <w:sz w:val="18"/>
                <w:szCs w:val="18"/>
                <w:lang w:eastAsia="ru-RU"/>
              </w:rPr>
              <w:t>2</w:t>
            </w:r>
            <w:proofErr w:type="gramEnd"/>
            <w:r w:rsidRPr="000F1747">
              <w:rPr>
                <w:rFonts w:eastAsia="Times New Roman" w:cs="Calibri"/>
                <w:sz w:val="18"/>
                <w:szCs w:val="18"/>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1 692,92</w:t>
            </w:r>
          </w:p>
        </w:tc>
        <w:tc>
          <w:tcPr>
            <w:tcW w:w="113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1 739,84</w:t>
            </w:r>
          </w:p>
        </w:tc>
        <w:tc>
          <w:tcPr>
            <w:tcW w:w="992"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1 413,48</w:t>
            </w:r>
          </w:p>
        </w:tc>
        <w:tc>
          <w:tcPr>
            <w:tcW w:w="974"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1 452,58</w:t>
            </w:r>
          </w:p>
        </w:tc>
        <w:tc>
          <w:tcPr>
            <w:tcW w:w="1153"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материал заказчика</w:t>
            </w:r>
          </w:p>
        </w:tc>
        <w:tc>
          <w:tcPr>
            <w:tcW w:w="1418" w:type="dxa"/>
            <w:tcBorders>
              <w:top w:val="nil"/>
              <w:left w:val="nil"/>
              <w:bottom w:val="single" w:sz="4" w:space="0" w:color="auto"/>
              <w:right w:val="single" w:sz="4" w:space="0" w:color="auto"/>
            </w:tcBorders>
            <w:shd w:val="clear" w:color="auto" w:fill="auto"/>
            <w:noWrap/>
            <w:hideMark/>
          </w:tcPr>
          <w:p w:rsidR="000F1747" w:rsidRPr="000F1747" w:rsidRDefault="000F1747" w:rsidP="000F1747">
            <w:pPr>
              <w:spacing w:after="0" w:line="240" w:lineRule="auto"/>
              <w:rPr>
                <w:rFonts w:eastAsia="Times New Roman" w:cs="Calibri"/>
                <w:sz w:val="18"/>
                <w:szCs w:val="18"/>
                <w:lang w:eastAsia="ru-RU"/>
              </w:rPr>
            </w:pPr>
            <w:r w:rsidRPr="000F1747">
              <w:rPr>
                <w:rFonts w:eastAsia="Times New Roman" w:cs="Calibri"/>
                <w:sz w:val="18"/>
                <w:szCs w:val="18"/>
                <w:lang w:eastAsia="ru-RU"/>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lastRenderedPageBreak/>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w:t>
      </w:r>
      <w:r w:rsidR="00440F52" w:rsidRPr="002E2A49">
        <w:rPr>
          <w:rFonts w:ascii="Times New Roman" w:eastAsia="Times New Roman" w:hAnsi="Times New Roman" w:cs="Times New Roman"/>
          <w:lang w:eastAsia="ru-RU"/>
        </w:rPr>
        <w:lastRenderedPageBreak/>
        <w:t xml:space="preserve">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Default="003F00F0" w:rsidP="00346904">
      <w:pPr>
        <w:pStyle w:val="ConsPlusNormal"/>
        <w:numPr>
          <w:ilvl w:val="0"/>
          <w:numId w:val="0"/>
        </w:numPr>
        <w:spacing w:line="259" w:lineRule="auto"/>
        <w:rPr>
          <w:rFonts w:ascii="Times New Roman" w:hAnsi="Times New Roman"/>
          <w:spacing w:val="-6"/>
          <w:sz w:val="22"/>
          <w:szCs w:val="22"/>
        </w:rPr>
      </w:pPr>
    </w:p>
    <w:p w:rsidR="003F00F0" w:rsidRPr="002E2A49" w:rsidRDefault="003F00F0" w:rsidP="00346904">
      <w:pPr>
        <w:pStyle w:val="ConsPlusNormal"/>
        <w:numPr>
          <w:ilvl w:val="0"/>
          <w:numId w:val="0"/>
        </w:numPr>
        <w:spacing w:line="259" w:lineRule="auto"/>
        <w:rPr>
          <w:rFonts w:ascii="Times New Roman" w:hAnsi="Times New Roman"/>
          <w:spacing w:val="-6"/>
          <w:sz w:val="22"/>
          <w:szCs w:val="22"/>
        </w:rPr>
      </w:pPr>
    </w:p>
    <w:bookmarkEnd w:id="8"/>
    <w:bookmarkEnd w:id="9"/>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lastRenderedPageBreak/>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7758DA">
          <w:headerReference w:type="even" r:id="rId9"/>
          <w:pgSz w:w="11906" w:h="16838"/>
          <w:pgMar w:top="425" w:right="425" w:bottom="284" w:left="851"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62D1C" w:rsidRDefault="00662D1C"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333ED">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60286F">
        <w:rPr>
          <w:rFonts w:ascii="Times New Roman" w:eastAsia="Times New Roman" w:hAnsi="Times New Roman" w:cs="Times New Roman"/>
          <w:lang w:eastAsia="ru-RU"/>
        </w:rPr>
        <w:lastRenderedPageBreak/>
        <w:t>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w:t>
      </w:r>
      <w:r w:rsidRPr="0060286F">
        <w:rPr>
          <w:rFonts w:ascii="Times New Roman" w:eastAsia="Times New Roman" w:hAnsi="Times New Roman" w:cs="Times New Roman"/>
          <w:lang w:eastAsia="ru-RU"/>
        </w:rPr>
        <w:lastRenderedPageBreak/>
        <w:t>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B45035"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590404">
        <w:rPr>
          <w:rFonts w:ascii="Times New Roman" w:eastAsia="Times New Roman" w:hAnsi="Times New Roman" w:cs="Times New Roman"/>
          <w:bCs/>
          <w:lang w:eastAsia="ru-RU"/>
        </w:rPr>
        <w:t>ре не более чем на 10</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590404">
        <w:rPr>
          <w:rFonts w:ascii="Times New Roman" w:eastAsia="Times New Roman" w:hAnsi="Times New Roman" w:cs="Times New Roman"/>
          <w:bCs/>
          <w:lang w:eastAsia="ru-RU"/>
        </w:rPr>
        <w:t xml:space="preserve"> допускается не более</w:t>
      </w:r>
      <w:proofErr w:type="gramStart"/>
      <w:r w:rsidR="00590404">
        <w:rPr>
          <w:rFonts w:ascii="Times New Roman" w:eastAsia="Times New Roman" w:hAnsi="Times New Roman" w:cs="Times New Roman"/>
          <w:bCs/>
          <w:lang w:eastAsia="ru-RU"/>
        </w:rPr>
        <w:t>,</w:t>
      </w:r>
      <w:proofErr w:type="gramEnd"/>
      <w:r w:rsidR="00590404">
        <w:rPr>
          <w:rFonts w:ascii="Times New Roman" w:eastAsia="Times New Roman" w:hAnsi="Times New Roman" w:cs="Times New Roman"/>
          <w:bCs/>
          <w:lang w:eastAsia="ru-RU"/>
        </w:rPr>
        <w:t xml:space="preserve"> чем на 10</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60286F">
        <w:rPr>
          <w:rFonts w:ascii="Times New Roman" w:eastAsia="Times New Roman" w:hAnsi="Times New Roman" w:cs="Times New Roman"/>
          <w:lang w:eastAsia="ru-RU"/>
        </w:rPr>
        <w:lastRenderedPageBreak/>
        <w:t xml:space="preserve">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A07147">
        <w:rPr>
          <w:rFonts w:ascii="Times New Roman" w:eastAsia="Times New Roman" w:hAnsi="Times New Roman" w:cs="Times New Roman"/>
          <w:lang w:eastAsia="ru-RU"/>
        </w:rPr>
        <w:t>4г.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B01A96" w:rsidRDefault="00B01A96" w:rsidP="00346904">
      <w:pPr>
        <w:spacing w:after="0" w:line="240" w:lineRule="auto"/>
        <w:ind w:left="6379"/>
        <w:rPr>
          <w:rFonts w:ascii="Times New Roman" w:eastAsia="Times New Roman" w:hAnsi="Times New Roman" w:cs="Times New Roman"/>
          <w:sz w:val="24"/>
          <w:szCs w:val="24"/>
        </w:rPr>
      </w:pPr>
    </w:p>
    <w:p w:rsidR="004677B8" w:rsidRPr="00FC4DDC" w:rsidRDefault="004677B8" w:rsidP="004677B8">
      <w:pPr>
        <w:spacing w:after="0" w:line="100" w:lineRule="atLeast"/>
        <w:jc w:val="center"/>
        <w:rPr>
          <w:rFonts w:ascii="Times New Roman" w:hAnsi="Times New Roman" w:cs="Times New Roman"/>
          <w:bCs/>
          <w:kern w:val="1"/>
          <w:sz w:val="20"/>
          <w:szCs w:val="20"/>
        </w:rPr>
      </w:pPr>
      <w:r w:rsidRPr="00FC4DDC">
        <w:rPr>
          <w:rFonts w:ascii="Times New Roman" w:hAnsi="Times New Roman" w:cs="Times New Roman"/>
          <w:bCs/>
          <w:kern w:val="1"/>
          <w:sz w:val="20"/>
          <w:szCs w:val="20"/>
        </w:rPr>
        <w:t>ТЕХНИЧЕСКОЕ ЗАДАНИЕ</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FC4DD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4F09B4" w:rsidRPr="004F09B4" w:rsidTr="00FE342A">
        <w:trPr>
          <w:trHeight w:val="543"/>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НТ МУП «Горэнерго-НТ»</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pacing w:after="0" w:line="240" w:lineRule="auto"/>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4F09B4" w:rsidRPr="004F09B4" w:rsidRDefault="004F09B4" w:rsidP="004F09B4">
            <w:pPr>
              <w:spacing w:after="0"/>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4F09B4">
              <w:rPr>
                <w:rFonts w:ascii="Times New Roman" w:hAnsi="Times New Roman" w:cs="Times New Roman"/>
                <w:color w:val="000000" w:themeColor="text1"/>
                <w:sz w:val="20"/>
                <w:szCs w:val="20"/>
                <w:shd w:val="clear" w:color="auto" w:fill="FFFFFF"/>
              </w:rPr>
              <w:t> </w:t>
            </w:r>
            <w:r w:rsidRPr="004F09B4">
              <w:rPr>
                <w:rFonts w:ascii="Times New Roman" w:hAnsi="Times New Roman" w:cs="Times New Roman"/>
                <w:color w:val="000000" w:themeColor="text1"/>
                <w:sz w:val="20"/>
                <w:szCs w:val="20"/>
              </w:rPr>
              <w:t xml:space="preserve">  </w:t>
            </w:r>
          </w:p>
        </w:tc>
      </w:tr>
      <w:tr w:rsidR="004F09B4" w:rsidRPr="004F09B4" w:rsidTr="00FE342A">
        <w:trPr>
          <w:trHeight w:val="218"/>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4F09B4">
              <w:rPr>
                <w:rFonts w:ascii="Times New Roman" w:hAnsi="Times New Roman" w:cs="Times New Roman"/>
                <w:color w:val="000000" w:themeColor="text1"/>
                <w:sz w:val="20"/>
                <w:szCs w:val="20"/>
              </w:rPr>
              <w:t xml:space="preserve"> ,</w:t>
            </w:r>
            <w:proofErr w:type="gramEnd"/>
            <w:r w:rsidRPr="004F09B4">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w:t>
            </w:r>
            <w:proofErr w:type="spellStart"/>
            <w:r w:rsidRPr="004F09B4">
              <w:rPr>
                <w:rFonts w:ascii="Times New Roman" w:hAnsi="Times New Roman" w:cs="Times New Roman"/>
                <w:color w:val="000000" w:themeColor="text1"/>
                <w:sz w:val="20"/>
                <w:szCs w:val="20"/>
              </w:rPr>
              <w:t>эл</w:t>
            </w:r>
            <w:proofErr w:type="gramStart"/>
            <w:r w:rsidRPr="004F09B4">
              <w:rPr>
                <w:rFonts w:ascii="Times New Roman" w:hAnsi="Times New Roman" w:cs="Times New Roman"/>
                <w:color w:val="000000" w:themeColor="text1"/>
                <w:sz w:val="20"/>
                <w:szCs w:val="20"/>
              </w:rPr>
              <w:t>.п</w:t>
            </w:r>
            <w:proofErr w:type="gramEnd"/>
            <w:r w:rsidRPr="004F09B4">
              <w:rPr>
                <w:rFonts w:ascii="Times New Roman" w:hAnsi="Times New Roman" w:cs="Times New Roman"/>
                <w:color w:val="000000" w:themeColor="text1"/>
                <w:sz w:val="20"/>
                <w:szCs w:val="20"/>
              </w:rPr>
              <w:t>очте</w:t>
            </w:r>
            <w:proofErr w:type="spellEnd"/>
            <w:r w:rsidRPr="004F09B4">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r w:rsidRPr="004F09B4">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4F09B4" w:rsidRPr="004F09B4" w:rsidRDefault="004F09B4" w:rsidP="004F09B4">
            <w:pPr>
              <w:snapToGrid w:val="0"/>
              <w:spacing w:after="0" w:line="100" w:lineRule="atLeast"/>
              <w:jc w:val="both"/>
              <w:rPr>
                <w:rFonts w:ascii="Times New Roman" w:hAnsi="Times New Roman" w:cs="Times New Roman"/>
                <w:color w:val="000000" w:themeColor="text1"/>
                <w:sz w:val="20"/>
                <w:szCs w:val="20"/>
              </w:rPr>
            </w:pPr>
            <w:proofErr w:type="gramStart"/>
            <w:r w:rsidRPr="004F09B4">
              <w:rPr>
                <w:rFonts w:ascii="Times New Roman" w:hAnsi="Times New Roman" w:cs="Times New Roman"/>
                <w:color w:val="000000" w:themeColor="text1"/>
                <w:sz w:val="20"/>
                <w:szCs w:val="20"/>
              </w:rPr>
              <w:t>Подрядчик совместно с Заказчиком проводят</w:t>
            </w:r>
            <w:proofErr w:type="gramEnd"/>
            <w:r w:rsidRPr="004F09B4">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4F09B4" w:rsidRPr="004F09B4" w:rsidRDefault="004F09B4" w:rsidP="004F09B4">
            <w:pPr>
              <w:snapToGrid w:val="0"/>
              <w:spacing w:after="0" w:line="100" w:lineRule="atLeast"/>
              <w:jc w:val="both"/>
              <w:rPr>
                <w:rFonts w:ascii="Times New Roman" w:hAnsi="Times New Roman" w:cs="Times New Roman"/>
                <w:color w:val="FF0000"/>
                <w:kern w:val="1"/>
                <w:sz w:val="20"/>
                <w:szCs w:val="20"/>
              </w:rPr>
            </w:pPr>
            <w:r w:rsidRPr="004F09B4">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4F09B4" w:rsidRPr="004F09B4" w:rsidRDefault="004F09B4" w:rsidP="004F09B4">
            <w:pPr>
              <w:snapToGrid w:val="0"/>
              <w:spacing w:after="0" w:line="100" w:lineRule="atLeast"/>
              <w:jc w:val="both"/>
              <w:rPr>
                <w:rFonts w:ascii="Times New Roman" w:hAnsi="Times New Roman"/>
                <w:kern w:val="1"/>
                <w:sz w:val="20"/>
                <w:szCs w:val="20"/>
              </w:rPr>
            </w:pPr>
            <w:r w:rsidRPr="004F09B4">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Материалы должны быть  новые, не восстановленные, не бывшие в употреблении, произведены не ранее 2023г.</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bCs/>
                <w:kern w:val="1"/>
                <w:sz w:val="20"/>
                <w:szCs w:val="20"/>
              </w:rPr>
              <w:t>2.</w:t>
            </w:r>
            <w:r w:rsidRPr="004F09B4">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4F09B4">
              <w:rPr>
                <w:rFonts w:ascii="Times New Roman" w:hAnsi="Times New Roman" w:cs="Times New Roman"/>
                <w:kern w:val="1"/>
                <w:sz w:val="20"/>
                <w:szCs w:val="20"/>
              </w:rPr>
              <w:t>обучения по</w:t>
            </w:r>
            <w:proofErr w:type="gramEnd"/>
            <w:r w:rsidRPr="004F09B4">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color w:val="000000" w:themeColor="text1"/>
                <w:kern w:val="1"/>
                <w:sz w:val="20"/>
                <w:szCs w:val="20"/>
              </w:rPr>
              <w:lastRenderedPageBreak/>
              <w:t xml:space="preserve">3. </w:t>
            </w:r>
            <w:r w:rsidRPr="004F09B4">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4. Работы должны выполняться в соответствии: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СНиП 3.05.03-85 «Тепловые сети»,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kern w:val="1"/>
                <w:sz w:val="20"/>
                <w:szCs w:val="20"/>
              </w:rPr>
              <w:t xml:space="preserve">- СНиП </w:t>
            </w:r>
            <w:r w:rsidRPr="004F09B4">
              <w:rPr>
                <w:rFonts w:ascii="Times New Roman" w:hAnsi="Times New Roman" w:cs="Times New Roman"/>
                <w:bCs/>
                <w:color w:val="000000"/>
                <w:sz w:val="20"/>
                <w:szCs w:val="20"/>
              </w:rPr>
              <w:t>3</w:t>
            </w:r>
            <w:r w:rsidRPr="004F09B4">
              <w:rPr>
                <w:rFonts w:ascii="Times New Roman" w:hAnsi="Times New Roman" w:cs="Times New Roman"/>
                <w:color w:val="000000"/>
                <w:sz w:val="20"/>
                <w:szCs w:val="20"/>
              </w:rPr>
              <w:t>.03.01-87 «Несущие и ограждающие конструкции»</w:t>
            </w:r>
            <w:r w:rsidRPr="004F09B4">
              <w:rPr>
                <w:rFonts w:ascii="Times New Roman" w:hAnsi="Times New Roman" w:cs="Times New Roman"/>
                <w:sz w:val="20"/>
                <w:szCs w:val="20"/>
              </w:rPr>
              <w:t>,</w:t>
            </w:r>
            <w:r w:rsidRPr="004F09B4">
              <w:rPr>
                <w:rFonts w:ascii="Times New Roman" w:hAnsi="Times New Roman" w:cs="Times New Roman"/>
                <w:bCs/>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kern w:val="1"/>
                <w:sz w:val="20"/>
                <w:szCs w:val="20"/>
              </w:rPr>
              <w:t>- СНиП 12-03-2001 «Безопасность труда в строительстве» ч.1,</w:t>
            </w:r>
            <w:r w:rsidRPr="004F09B4">
              <w:rPr>
                <w:rFonts w:ascii="Times New Roman" w:hAnsi="Times New Roman" w:cs="Times New Roman"/>
                <w:bCs/>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bCs/>
                <w:sz w:val="20"/>
                <w:szCs w:val="20"/>
              </w:rPr>
              <w:t>- СНиП 41-03-2003 «Тепловая изоляция оборудования и трубопроводов»</w:t>
            </w:r>
            <w:r w:rsidRPr="004F09B4">
              <w:rPr>
                <w:rFonts w:ascii="Times New Roman" w:hAnsi="Times New Roman" w:cs="Times New Roman"/>
                <w:sz w:val="20"/>
                <w:szCs w:val="20"/>
              </w:rPr>
              <w:t xml:space="preserve">, </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sz w:val="20"/>
                <w:szCs w:val="20"/>
              </w:rPr>
              <w:t xml:space="preserve">- ТСН 23-337-2002 «Тепловая изоляция оборудования и трубопроводов» </w:t>
            </w:r>
          </w:p>
          <w:p w:rsidR="004F09B4" w:rsidRPr="004F09B4" w:rsidRDefault="004F09B4" w:rsidP="004F09B4">
            <w:pPr>
              <w:snapToGrid w:val="0"/>
              <w:spacing w:after="0" w:line="100" w:lineRule="atLeast"/>
              <w:jc w:val="both"/>
              <w:rPr>
                <w:rFonts w:ascii="Times New Roman" w:hAnsi="Times New Roman" w:cs="Times New Roman"/>
                <w:bCs/>
                <w:sz w:val="20"/>
                <w:szCs w:val="20"/>
              </w:rPr>
            </w:pPr>
            <w:r w:rsidRPr="004F09B4">
              <w:rPr>
                <w:rFonts w:ascii="Times New Roman" w:hAnsi="Times New Roman" w:cs="Times New Roman"/>
                <w:bCs/>
                <w:sz w:val="20"/>
                <w:szCs w:val="20"/>
              </w:rPr>
              <w:t xml:space="preserve">- ГОСТ 16037-80 «Соединения сварные стальных трубопроводов», </w:t>
            </w:r>
          </w:p>
          <w:p w:rsidR="004F09B4" w:rsidRPr="004F09B4" w:rsidRDefault="004F09B4" w:rsidP="004F09B4">
            <w:pPr>
              <w:snapToGrid w:val="0"/>
              <w:spacing w:after="0" w:line="100" w:lineRule="atLeast"/>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 Решения №77 от 20.12.2018 года Нижнетагильской городской думы</w:t>
            </w:r>
            <w:r w:rsidRPr="004F09B4">
              <w:rPr>
                <w:rFonts w:ascii="Times New Roman" w:hAnsi="Times New Roman" w:cs="Times New Roman"/>
                <w:sz w:val="20"/>
                <w:szCs w:val="20"/>
              </w:rPr>
              <w:t xml:space="preserve"> «</w:t>
            </w:r>
            <w:r w:rsidRPr="004F09B4">
              <w:rPr>
                <w:rFonts w:ascii="Times New Roman" w:hAnsi="Times New Roman" w:cs="Times New Roman"/>
                <w:color w:val="000000"/>
                <w:sz w:val="20"/>
                <w:szCs w:val="20"/>
              </w:rPr>
              <w:t>Об утверждении Правил благоустройства территории города Нижний Тагил».</w:t>
            </w:r>
          </w:p>
          <w:p w:rsidR="004F09B4" w:rsidRPr="004F09B4" w:rsidRDefault="004F09B4" w:rsidP="004F09B4">
            <w:pPr>
              <w:snapToGrid w:val="0"/>
              <w:spacing w:after="0" w:line="100" w:lineRule="atLeast"/>
              <w:jc w:val="both"/>
              <w:rPr>
                <w:rFonts w:ascii="Times New Roman" w:hAnsi="Times New Roman" w:cs="Times New Roman"/>
                <w:sz w:val="20"/>
                <w:szCs w:val="20"/>
              </w:rPr>
            </w:pPr>
            <w:r w:rsidRPr="004F09B4">
              <w:rPr>
                <w:rFonts w:ascii="Times New Roman" w:hAnsi="Times New Roman" w:cs="Times New Roman"/>
                <w:color w:val="000000"/>
                <w:sz w:val="20"/>
                <w:szCs w:val="20"/>
              </w:rPr>
              <w:t>(</w:t>
            </w:r>
            <w:r w:rsidRPr="004F09B4">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5.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4F09B4" w:rsidRPr="004F09B4" w:rsidRDefault="004F09B4" w:rsidP="004F09B4">
            <w:pPr>
              <w:spacing w:after="0" w:line="240" w:lineRule="auto"/>
              <w:jc w:val="both"/>
              <w:rPr>
                <w:rFonts w:ascii="Times New Roman" w:eastAsia="Times New Roman" w:hAnsi="Times New Roman" w:cs="Times New Roman"/>
                <w:bCs/>
                <w:kern w:val="1"/>
                <w:sz w:val="20"/>
                <w:szCs w:val="20"/>
                <w:lang w:eastAsia="ru-RU"/>
              </w:rPr>
            </w:pPr>
            <w:r w:rsidRPr="004F09B4">
              <w:rPr>
                <w:rFonts w:ascii="Times New Roman" w:eastAsia="Times New Roman" w:hAnsi="Times New Roman" w:cs="Times New Roman"/>
                <w:bCs/>
                <w:kern w:val="1"/>
                <w:sz w:val="20"/>
                <w:szCs w:val="20"/>
                <w:lang w:eastAsia="ru-RU"/>
              </w:rPr>
              <w:t>6. До начала производства работ необходимо:</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предоставить на согласование проект производства работ (СНиП 3.01.01-85* прил. 4*)</w:t>
            </w:r>
          </w:p>
          <w:p w:rsidR="004F09B4" w:rsidRPr="004F09B4" w:rsidRDefault="004F09B4" w:rsidP="004F09B4">
            <w:pPr>
              <w:pBdr>
                <w:bottom w:val="dashed" w:sz="6" w:space="12" w:color="CCCCCC"/>
              </w:pBdr>
              <w:spacing w:after="0" w:line="240" w:lineRule="auto"/>
              <w:jc w:val="both"/>
              <w:rPr>
                <w:rFonts w:ascii="Times New Roman" w:hAnsi="Times New Roman" w:cs="Times New Roman"/>
                <w:i/>
                <w:kern w:val="1"/>
                <w:sz w:val="20"/>
                <w:szCs w:val="20"/>
              </w:rPr>
            </w:pPr>
            <w:r w:rsidRPr="004F09B4">
              <w:rPr>
                <w:rFonts w:ascii="Times New Roman" w:hAnsi="Times New Roman" w:cs="Times New Roman"/>
                <w:kern w:val="1"/>
                <w:sz w:val="20"/>
                <w:szCs w:val="20"/>
              </w:rPr>
              <w:t xml:space="preserve">- предоставить на согласование график производства работ </w:t>
            </w:r>
            <w:r w:rsidRPr="004F09B4">
              <w:rPr>
                <w:rFonts w:ascii="Times New Roman" w:hAnsi="Times New Roman" w:cs="Times New Roman"/>
                <w:i/>
                <w:kern w:val="1"/>
                <w:sz w:val="20"/>
                <w:szCs w:val="20"/>
              </w:rPr>
              <w:t>(приложение №2 к техническому заданию);</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color w:val="000000" w:themeColor="text1"/>
                <w:kern w:val="1"/>
                <w:sz w:val="20"/>
                <w:szCs w:val="20"/>
              </w:rPr>
              <w:t>получить в техотделе НТ МУП «</w:t>
            </w:r>
            <w:proofErr w:type="spellStart"/>
            <w:r w:rsidRPr="004F09B4">
              <w:rPr>
                <w:rFonts w:ascii="Times New Roman" w:hAnsi="Times New Roman" w:cs="Times New Roman"/>
                <w:color w:val="000000" w:themeColor="text1"/>
                <w:kern w:val="1"/>
                <w:sz w:val="20"/>
                <w:szCs w:val="20"/>
              </w:rPr>
              <w:t>Горнерго</w:t>
            </w:r>
            <w:proofErr w:type="spellEnd"/>
            <w:r w:rsidRPr="004F09B4">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kern w:val="1"/>
                <w:sz w:val="20"/>
                <w:szCs w:val="20"/>
              </w:rPr>
              <w:t xml:space="preserve"> - </w:t>
            </w:r>
            <w:r w:rsidRPr="004F09B4">
              <w:rPr>
                <w:rFonts w:ascii="Times New Roman" w:hAnsi="Times New Roman" w:cs="Times New Roman"/>
                <w:sz w:val="20"/>
                <w:szCs w:val="20"/>
              </w:rPr>
              <w:t>пройти вводный инструктаж в службе охраны труда Заказчика</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4F09B4">
              <w:rPr>
                <w:rFonts w:ascii="Times New Roman" w:hAnsi="Times New Roman" w:cs="Times New Roman"/>
                <w:kern w:val="1"/>
                <w:sz w:val="20"/>
                <w:szCs w:val="20"/>
              </w:rPr>
              <w:t>наряд-допуске</w:t>
            </w:r>
            <w:proofErr w:type="gramEnd"/>
            <w:r w:rsidRPr="004F09B4">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4F09B4">
              <w:rPr>
                <w:rFonts w:ascii="Times New Roman" w:hAnsi="Times New Roman" w:cs="Times New Roman"/>
                <w:kern w:val="1"/>
                <w:sz w:val="20"/>
                <w:szCs w:val="20"/>
              </w:rPr>
              <w:t>выполнены в срок наряд-допуск продлевается</w:t>
            </w:r>
            <w:proofErr w:type="gramEnd"/>
            <w:r w:rsidRPr="004F09B4">
              <w:rPr>
                <w:rFonts w:ascii="Times New Roman" w:hAnsi="Times New Roman" w:cs="Times New Roman"/>
                <w:kern w:val="1"/>
                <w:sz w:val="20"/>
                <w:szCs w:val="20"/>
              </w:rPr>
              <w:t xml:space="preserve"> или выдается новый. Если </w:t>
            </w:r>
            <w:proofErr w:type="gramStart"/>
            <w:r w:rsidRPr="004F09B4">
              <w:rPr>
                <w:rFonts w:ascii="Times New Roman" w:hAnsi="Times New Roman" w:cs="Times New Roman"/>
                <w:kern w:val="1"/>
                <w:sz w:val="20"/>
                <w:szCs w:val="20"/>
              </w:rPr>
              <w:t>меняется состав бригады в наряд-допуск вносятся</w:t>
            </w:r>
            <w:proofErr w:type="gramEnd"/>
            <w:r w:rsidRPr="004F09B4">
              <w:rPr>
                <w:rFonts w:ascii="Times New Roman" w:hAnsi="Times New Roman" w:cs="Times New Roman"/>
                <w:kern w:val="1"/>
                <w:sz w:val="20"/>
                <w:szCs w:val="20"/>
              </w:rPr>
              <w:t xml:space="preserve"> изменения или выдается новый.</w:t>
            </w:r>
          </w:p>
          <w:p w:rsidR="004F09B4" w:rsidRPr="004F09B4" w:rsidRDefault="004F09B4" w:rsidP="004F09B4">
            <w:pPr>
              <w:pBdr>
                <w:bottom w:val="dashed" w:sz="6" w:space="12" w:color="CCCCCC"/>
              </w:pBdr>
              <w:spacing w:after="0" w:line="240" w:lineRule="auto"/>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 получить тех. условия, заключить договор с </w:t>
            </w:r>
            <w:proofErr w:type="spellStart"/>
            <w:r w:rsidRPr="004F09B4">
              <w:rPr>
                <w:rFonts w:ascii="Times New Roman" w:hAnsi="Times New Roman" w:cs="Times New Roman"/>
                <w:kern w:val="1"/>
                <w:sz w:val="20"/>
                <w:szCs w:val="20"/>
              </w:rPr>
              <w:t>энергоснабжающей</w:t>
            </w:r>
            <w:proofErr w:type="spellEnd"/>
            <w:r w:rsidRPr="004F09B4">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4F09B4">
              <w:rPr>
                <w:rFonts w:ascii="Times New Roman" w:hAnsi="Times New Roman" w:cs="Times New Roman"/>
                <w:kern w:val="1"/>
                <w:sz w:val="20"/>
                <w:szCs w:val="20"/>
              </w:rPr>
              <w:t>.М</w:t>
            </w:r>
            <w:proofErr w:type="gramEnd"/>
            <w:r w:rsidRPr="004F09B4">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7. Р</w:t>
            </w:r>
            <w:r w:rsidRPr="004F09B4">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kern w:val="1"/>
                <w:sz w:val="20"/>
                <w:szCs w:val="20"/>
              </w:rPr>
              <w:t xml:space="preserve">8. </w:t>
            </w:r>
            <w:r w:rsidRPr="004F09B4">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4F09B4">
              <w:rPr>
                <w:rFonts w:ascii="Times New Roman" w:hAnsi="Times New Roman" w:cs="Times New Roman"/>
                <w:color w:val="000000"/>
                <w:sz w:val="20"/>
                <w:szCs w:val="20"/>
              </w:rPr>
              <w:t xml:space="preserve"> .</w:t>
            </w:r>
            <w:proofErr w:type="gramEnd"/>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kern w:val="1"/>
                <w:sz w:val="20"/>
                <w:szCs w:val="20"/>
              </w:rPr>
              <w:t xml:space="preserve">9. </w:t>
            </w:r>
            <w:r w:rsidRPr="004F09B4">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bCs/>
                <w:color w:val="000000"/>
                <w:sz w:val="20"/>
                <w:szCs w:val="20"/>
              </w:rPr>
              <w:t>10.</w:t>
            </w:r>
            <w:r w:rsidRPr="004F09B4">
              <w:rPr>
                <w:rFonts w:ascii="Times New Roman" w:hAnsi="Times New Roman" w:cs="Times New Roman"/>
                <w:color w:val="000000"/>
                <w:sz w:val="20"/>
                <w:szCs w:val="20"/>
              </w:rPr>
              <w:t xml:space="preserve"> </w:t>
            </w:r>
            <w:r w:rsidRPr="004F09B4">
              <w:rPr>
                <w:rFonts w:ascii="Times New Roman" w:hAnsi="Times New Roman" w:cs="Times New Roman"/>
                <w:sz w:val="20"/>
                <w:szCs w:val="20"/>
              </w:rPr>
              <w:t xml:space="preserve">При производстве работ необходимо предусмотреть: </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4F09B4" w:rsidRPr="004F09B4" w:rsidRDefault="004F09B4" w:rsidP="004F09B4">
            <w:pPr>
              <w:pBdr>
                <w:bottom w:val="dashed" w:sz="6" w:space="12" w:color="CCCCCC"/>
              </w:pBd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color w:val="000000"/>
                <w:sz w:val="20"/>
                <w:szCs w:val="20"/>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4F09B4" w:rsidRPr="004F09B4" w:rsidRDefault="004F09B4" w:rsidP="004F09B4">
            <w:pPr>
              <w:pBdr>
                <w:bottom w:val="dashed" w:sz="6" w:space="12" w:color="CCCCCC"/>
              </w:pBdr>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xml:space="preserve">-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w:t>
            </w:r>
            <w:r w:rsidRPr="004F09B4">
              <w:rPr>
                <w:rFonts w:ascii="Times New Roman" w:hAnsi="Times New Roman" w:cs="Times New Roman"/>
                <w:sz w:val="20"/>
                <w:szCs w:val="20"/>
              </w:rPr>
              <w:lastRenderedPageBreak/>
              <w:t>обшивкой внизу перил на высоту 0,15 м от настила и дополнительной ограждающей планкой на высоте 0,5 м.</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4F09B4">
              <w:rPr>
                <w:rFonts w:ascii="Times New Roman" w:eastAsia="Times New Roman" w:hAnsi="Times New Roman" w:cs="Times New Roman"/>
                <w:bCs/>
                <w:color w:val="000000"/>
                <w:sz w:val="20"/>
                <w:szCs w:val="20"/>
                <w:lang w:eastAsia="ru-RU"/>
              </w:rPr>
              <w:t>спецобувью</w:t>
            </w:r>
            <w:proofErr w:type="spellEnd"/>
            <w:r w:rsidRPr="004F09B4">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4F09B4" w:rsidRPr="004F09B4" w:rsidRDefault="004F09B4" w:rsidP="004F09B4">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4F09B4">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4F09B4" w:rsidRPr="004F09B4" w:rsidTr="00FE342A">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4F09B4" w:rsidRPr="004F09B4" w:rsidRDefault="004F09B4" w:rsidP="004F09B4">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Выполнение работ:</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4F09B4" w:rsidRPr="004F09B4" w:rsidRDefault="004F09B4" w:rsidP="004F09B4">
            <w:pPr>
              <w:snapToGrid w:val="0"/>
              <w:spacing w:after="0" w:line="100" w:lineRule="atLeast"/>
              <w:jc w:val="both"/>
              <w:rPr>
                <w:rFonts w:ascii="Times New Roman" w:hAnsi="Times New Roman" w:cs="Times New Roman"/>
                <w:color w:val="000000" w:themeColor="text1"/>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color w:val="000000" w:themeColor="text1"/>
                <w:kern w:val="1"/>
                <w:sz w:val="20"/>
                <w:szCs w:val="20"/>
              </w:rPr>
              <w:t xml:space="preserve">Изоляция выполняется  </w:t>
            </w:r>
            <w:proofErr w:type="gramStart"/>
            <w:r w:rsidRPr="004F09B4">
              <w:rPr>
                <w:rFonts w:ascii="Times New Roman" w:hAnsi="Times New Roman" w:cs="Times New Roman"/>
                <w:color w:val="000000" w:themeColor="text1"/>
                <w:kern w:val="1"/>
                <w:sz w:val="20"/>
                <w:szCs w:val="20"/>
              </w:rPr>
              <w:t>теплоизоляционными</w:t>
            </w:r>
            <w:proofErr w:type="gramEnd"/>
            <w:r w:rsidRPr="004F09B4">
              <w:rPr>
                <w:rFonts w:ascii="Times New Roman" w:hAnsi="Times New Roman" w:cs="Times New Roman"/>
                <w:color w:val="000000" w:themeColor="text1"/>
                <w:kern w:val="1"/>
                <w:sz w:val="20"/>
                <w:szCs w:val="20"/>
              </w:rPr>
              <w:t xml:space="preserve"> маты </w:t>
            </w:r>
            <w:r w:rsidRPr="004F09B4">
              <w:rPr>
                <w:rFonts w:ascii="Times New Roman" w:hAnsi="Times New Roman" w:cs="Times New Roman"/>
                <w:color w:val="000000" w:themeColor="text1"/>
                <w:kern w:val="1"/>
                <w:sz w:val="20"/>
                <w:szCs w:val="20"/>
                <w:lang w:val="en-US"/>
              </w:rPr>
              <w:t>URSA</w:t>
            </w:r>
            <w:r w:rsidRPr="004F09B4">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4F09B4" w:rsidRPr="004F09B4" w:rsidRDefault="004F09B4" w:rsidP="004F09B4">
            <w:pPr>
              <w:spacing w:after="0"/>
              <w:jc w:val="both"/>
              <w:rPr>
                <w:rFonts w:ascii="Times New Roman" w:hAnsi="Times New Roman" w:cs="Times New Roman"/>
                <w:color w:val="000000" w:themeColor="text1"/>
                <w:sz w:val="20"/>
                <w:szCs w:val="20"/>
                <w:shd w:val="clear" w:color="auto" w:fill="FFFFFF"/>
              </w:rPr>
            </w:pPr>
            <w:r w:rsidRPr="004F09B4">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4F09B4" w:rsidRPr="004F09B4" w:rsidRDefault="004F09B4" w:rsidP="004F09B4">
            <w:pPr>
              <w:shd w:val="clear" w:color="auto" w:fill="FFFFFF"/>
              <w:spacing w:after="91" w:line="240" w:lineRule="auto"/>
              <w:jc w:val="both"/>
              <w:rPr>
                <w:rFonts w:ascii="Times New Roman" w:hAnsi="Times New Roman" w:cs="Times New Roman"/>
                <w:color w:val="000000" w:themeColor="text1"/>
                <w:sz w:val="20"/>
                <w:szCs w:val="20"/>
              </w:rPr>
            </w:pPr>
            <w:r w:rsidRPr="004F09B4">
              <w:rPr>
                <w:rFonts w:ascii="Times New Roman" w:hAnsi="Times New Roman" w:cs="Times New Roman"/>
                <w:bCs/>
                <w:color w:val="000000" w:themeColor="text1"/>
                <w:sz w:val="20"/>
                <w:szCs w:val="20"/>
              </w:rPr>
              <w:t>-</w:t>
            </w:r>
            <w:r w:rsidRPr="004F09B4">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4F09B4" w:rsidRPr="004F09B4" w:rsidRDefault="004F09B4" w:rsidP="004F09B4">
            <w:pPr>
              <w:spacing w:after="0"/>
              <w:jc w:val="both"/>
              <w:rPr>
                <w:rFonts w:ascii="Times New Roman" w:hAnsi="Times New Roman" w:cs="Times New Roman"/>
                <w:color w:val="000000" w:themeColor="text1"/>
                <w:sz w:val="20"/>
                <w:szCs w:val="20"/>
                <w:shd w:val="clear" w:color="auto" w:fill="FFFFFF"/>
              </w:rPr>
            </w:pPr>
            <w:r w:rsidRPr="004F09B4">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4F09B4" w:rsidRPr="004F09B4" w:rsidRDefault="004F09B4" w:rsidP="004F09B4">
            <w:pPr>
              <w:spacing w:after="0" w:line="240" w:lineRule="auto"/>
              <w:jc w:val="both"/>
              <w:rPr>
                <w:rFonts w:ascii="Times New Roman" w:eastAsia="Times New Roman" w:hAnsi="Times New Roman" w:cs="Times New Roman"/>
                <w:bCs/>
                <w:kern w:val="1"/>
                <w:sz w:val="20"/>
                <w:szCs w:val="20"/>
                <w:lang w:eastAsia="ru-RU"/>
              </w:rPr>
            </w:pPr>
            <w:r w:rsidRPr="004F09B4">
              <w:rPr>
                <w:rFonts w:ascii="Times New Roman" w:eastAsia="Times New Roman" w:hAnsi="Times New Roman" w:cs="Times New Roman"/>
                <w:bCs/>
                <w:kern w:val="1"/>
                <w:sz w:val="20"/>
                <w:szCs w:val="20"/>
                <w:lang w:eastAsia="ru-RU"/>
              </w:rPr>
              <w:t>-</w:t>
            </w:r>
            <w:r w:rsidRPr="004F09B4">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4F09B4">
              <w:rPr>
                <w:rFonts w:ascii="Times New Roman" w:hAnsi="Times New Roman" w:cs="Times New Roman"/>
                <w:sz w:val="20"/>
                <w:szCs w:val="20"/>
              </w:rPr>
              <w:t xml:space="preserve"> </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4F09B4" w:rsidRPr="004F09B4" w:rsidRDefault="004F09B4" w:rsidP="004F09B4">
            <w:pPr>
              <w:shd w:val="clear" w:color="auto" w:fill="FFFFFF"/>
              <w:spacing w:after="0" w:line="240" w:lineRule="auto"/>
              <w:jc w:val="both"/>
              <w:rPr>
                <w:rFonts w:ascii="Times New Roman" w:hAnsi="Times New Roman" w:cs="Times New Roman"/>
                <w:bCs/>
                <w:sz w:val="20"/>
                <w:szCs w:val="20"/>
              </w:rPr>
            </w:pPr>
            <w:r w:rsidRPr="004F09B4">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4F09B4">
              <w:rPr>
                <w:rFonts w:ascii="Times New Roman" w:hAnsi="Times New Roman" w:cs="Times New Roman"/>
                <w:sz w:val="20"/>
                <w:szCs w:val="20"/>
                <w:shd w:val="clear" w:color="auto" w:fill="FFFFFF"/>
              </w:rPr>
              <w:t>теплокамеры</w:t>
            </w:r>
            <w:proofErr w:type="spellEnd"/>
            <w:r w:rsidRPr="004F09B4">
              <w:rPr>
                <w:rFonts w:ascii="Times New Roman" w:hAnsi="Times New Roman" w:cs="Times New Roman"/>
                <w:sz w:val="20"/>
                <w:szCs w:val="20"/>
                <w:shd w:val="clear" w:color="auto" w:fill="FFFFFF"/>
              </w:rPr>
              <w:t xml:space="preserve"> должны быть очищены от грунта, мусора и снега.</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4F09B4" w:rsidRPr="004F09B4" w:rsidRDefault="004F09B4" w:rsidP="004F09B4">
            <w:pPr>
              <w:shd w:val="clear" w:color="auto" w:fill="FFFFFF"/>
              <w:spacing w:after="0" w:line="240" w:lineRule="auto"/>
              <w:jc w:val="both"/>
              <w:rPr>
                <w:rFonts w:ascii="Times New Roman" w:hAnsi="Times New Roman" w:cs="Times New Roman"/>
                <w:color w:val="000000" w:themeColor="text1"/>
                <w:sz w:val="20"/>
                <w:szCs w:val="20"/>
              </w:rPr>
            </w:pPr>
            <w:r w:rsidRPr="004F09B4">
              <w:rPr>
                <w:rFonts w:ascii="Times New Roman" w:hAnsi="Times New Roman" w:cs="Times New Roman"/>
                <w:sz w:val="20"/>
                <w:szCs w:val="20"/>
              </w:rPr>
              <w:t>- Демонтированные  материалы (труба, отводы</w:t>
            </w:r>
            <w:proofErr w:type="gramStart"/>
            <w:r w:rsidRPr="004F09B4">
              <w:rPr>
                <w:rFonts w:ascii="Times New Roman" w:hAnsi="Times New Roman" w:cs="Times New Roman"/>
                <w:sz w:val="20"/>
                <w:szCs w:val="20"/>
              </w:rPr>
              <w:t>.</w:t>
            </w:r>
            <w:proofErr w:type="gramEnd"/>
            <w:r w:rsidRPr="004F09B4">
              <w:rPr>
                <w:rFonts w:ascii="Times New Roman" w:hAnsi="Times New Roman" w:cs="Times New Roman"/>
                <w:sz w:val="20"/>
                <w:szCs w:val="20"/>
              </w:rPr>
              <w:t xml:space="preserve"> </w:t>
            </w:r>
            <w:proofErr w:type="gramStart"/>
            <w:r w:rsidRPr="004F09B4">
              <w:rPr>
                <w:rFonts w:ascii="Times New Roman" w:hAnsi="Times New Roman" w:cs="Times New Roman"/>
                <w:sz w:val="20"/>
                <w:szCs w:val="20"/>
              </w:rPr>
              <w:t>п</w:t>
            </w:r>
            <w:proofErr w:type="gramEnd"/>
            <w:r w:rsidRPr="004F09B4">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4F09B4">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4F09B4" w:rsidRPr="004F09B4" w:rsidRDefault="004F09B4" w:rsidP="004F09B4">
            <w:pPr>
              <w:spacing w:after="0"/>
              <w:jc w:val="both"/>
              <w:rPr>
                <w:rFonts w:ascii="Times New Roman" w:hAnsi="Times New Roman" w:cs="Times New Roman"/>
                <w:sz w:val="20"/>
                <w:szCs w:val="20"/>
              </w:rPr>
            </w:pPr>
            <w:r w:rsidRPr="004F09B4">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4F09B4" w:rsidRPr="004F09B4" w:rsidRDefault="004F09B4" w:rsidP="004F09B4">
            <w:pPr>
              <w:shd w:val="clear" w:color="auto" w:fill="FFFFFF"/>
              <w:spacing w:after="0" w:line="240" w:lineRule="auto"/>
              <w:jc w:val="both"/>
              <w:rPr>
                <w:rFonts w:ascii="Times New Roman" w:hAnsi="Times New Roman" w:cs="Times New Roman"/>
                <w:sz w:val="20"/>
                <w:szCs w:val="20"/>
              </w:rPr>
            </w:pPr>
            <w:r w:rsidRPr="004F09B4">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4F09B4" w:rsidRPr="004F09B4" w:rsidRDefault="004F09B4" w:rsidP="004F09B4">
            <w:pPr>
              <w:spacing w:after="0"/>
              <w:jc w:val="both"/>
              <w:rPr>
                <w:rFonts w:ascii="Times New Roman" w:hAnsi="Times New Roman" w:cs="Times New Roman"/>
                <w:sz w:val="20"/>
                <w:szCs w:val="20"/>
                <w:shd w:val="clear" w:color="auto" w:fill="FFFFFF"/>
              </w:rPr>
            </w:pPr>
            <w:r w:rsidRPr="004F09B4">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4F09B4" w:rsidRPr="004F09B4" w:rsidRDefault="004F09B4" w:rsidP="004F09B4">
            <w:pPr>
              <w:spacing w:after="0"/>
              <w:jc w:val="both"/>
              <w:rPr>
                <w:rFonts w:ascii="Times New Roman" w:hAnsi="Times New Roman" w:cs="Times New Roman"/>
                <w:color w:val="3B3B3B"/>
                <w:sz w:val="20"/>
                <w:szCs w:val="20"/>
                <w:shd w:val="clear" w:color="auto" w:fill="FFFFFF"/>
              </w:rPr>
            </w:pPr>
            <w:r w:rsidRPr="004F09B4">
              <w:rPr>
                <w:rFonts w:ascii="Times New Roman" w:hAnsi="Times New Roman" w:cs="Times New Roman"/>
                <w:color w:val="3B3B3B"/>
                <w:sz w:val="20"/>
                <w:szCs w:val="20"/>
                <w:shd w:val="clear" w:color="auto" w:fill="FFFFFF"/>
              </w:rPr>
              <w:lastRenderedPageBreak/>
              <w:t xml:space="preserve"> </w:t>
            </w:r>
            <w:r w:rsidRPr="004F09B4">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Сдача работ:</w:t>
            </w:r>
          </w:p>
          <w:p w:rsidR="004F09B4" w:rsidRPr="004F09B4" w:rsidRDefault="004F09B4" w:rsidP="004F09B4">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4F09B4">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4F09B4">
              <w:rPr>
                <w:rFonts w:ascii="Times New Roman" w:hAnsi="Times New Roman" w:cs="Times New Roman"/>
                <w:kern w:val="1"/>
                <w:sz w:val="20"/>
                <w:szCs w:val="20"/>
              </w:rPr>
              <w:t>и.т.д</w:t>
            </w:r>
            <w:proofErr w:type="spellEnd"/>
            <w:r w:rsidRPr="004F09B4">
              <w:rPr>
                <w:rFonts w:ascii="Times New Roman" w:hAnsi="Times New Roman" w:cs="Times New Roman"/>
                <w:kern w:val="1"/>
                <w:sz w:val="20"/>
                <w:szCs w:val="20"/>
              </w:rPr>
              <w:t xml:space="preserve">., копию договора </w:t>
            </w:r>
            <w:r w:rsidRPr="004F09B4">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4F09B4">
              <w:rPr>
                <w:rFonts w:ascii="Times New Roman" w:hAnsi="Times New Roman" w:cs="Times New Roman"/>
                <w:bCs/>
                <w:sz w:val="20"/>
                <w:szCs w:val="20"/>
              </w:rPr>
              <w:t xml:space="preserve"> отходов  и их вес</w:t>
            </w:r>
            <w:proofErr w:type="gramStart"/>
            <w:r w:rsidRPr="004F09B4">
              <w:rPr>
                <w:rFonts w:ascii="Times New Roman" w:hAnsi="Times New Roman" w:cs="Times New Roman"/>
                <w:bCs/>
                <w:sz w:val="20"/>
                <w:szCs w:val="20"/>
              </w:rPr>
              <w:t xml:space="preserve">., </w:t>
            </w:r>
            <w:proofErr w:type="gramEnd"/>
            <w:r w:rsidRPr="004F09B4">
              <w:rPr>
                <w:rFonts w:ascii="Times New Roman" w:hAnsi="Times New Roman" w:cs="Times New Roman"/>
                <w:bCs/>
                <w:sz w:val="20"/>
                <w:szCs w:val="20"/>
              </w:rPr>
              <w:t xml:space="preserve">копии </w:t>
            </w:r>
            <w:r w:rsidRPr="004F09B4">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Объёмы выполненных работ сдать комиссии Заказчика</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 </w:t>
            </w:r>
            <w:r w:rsidRPr="004F09B4">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4F09B4">
              <w:rPr>
                <w:rFonts w:ascii="Times New Roman" w:hAnsi="Times New Roman" w:cs="Times New Roman"/>
                <w:sz w:val="20"/>
                <w:szCs w:val="20"/>
              </w:rPr>
              <w:t>предоставить отчет</w:t>
            </w:r>
            <w:proofErr w:type="gramEnd"/>
            <w:r w:rsidRPr="004F09B4">
              <w:rPr>
                <w:rFonts w:ascii="Times New Roman" w:hAnsi="Times New Roman" w:cs="Times New Roman"/>
                <w:sz w:val="20"/>
                <w:szCs w:val="20"/>
              </w:rPr>
              <w:t>, неиспользованные материалы сдать Заказчику.</w:t>
            </w:r>
          </w:p>
        </w:tc>
      </w:tr>
      <w:tr w:rsidR="004F09B4" w:rsidRPr="004F09B4" w:rsidTr="00FE342A">
        <w:trPr>
          <w:trHeight w:val="550"/>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4F09B4" w:rsidRPr="004F09B4" w:rsidRDefault="004F09B4" w:rsidP="004F09B4">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4F09B4">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4F09B4" w:rsidRPr="004F09B4" w:rsidTr="00FE342A">
        <w:trPr>
          <w:trHeight w:val="828"/>
        </w:trPr>
        <w:tc>
          <w:tcPr>
            <w:tcW w:w="2127" w:type="dxa"/>
            <w:tcBorders>
              <w:top w:val="single" w:sz="4" w:space="0" w:color="000000"/>
              <w:left w:val="single" w:sz="4" w:space="0" w:color="000000"/>
              <w:bottom w:val="single" w:sz="4" w:space="0" w:color="000000"/>
            </w:tcBorders>
            <w:shd w:val="clear" w:color="auto" w:fill="auto"/>
          </w:tcPr>
          <w:p w:rsidR="004F09B4" w:rsidRPr="004F09B4" w:rsidRDefault="004F09B4" w:rsidP="004F09B4">
            <w:pPr>
              <w:widowControl w:val="0"/>
              <w:suppressAutoHyphens/>
              <w:snapToGrid w:val="0"/>
              <w:spacing w:after="0" w:line="100" w:lineRule="atLeast"/>
              <w:textAlignment w:val="baseline"/>
              <w:rPr>
                <w:rFonts w:ascii="Times New Roman" w:hAnsi="Times New Roman" w:cs="Times New Roman"/>
                <w:kern w:val="1"/>
                <w:sz w:val="20"/>
                <w:szCs w:val="20"/>
              </w:rPr>
            </w:pPr>
            <w:r w:rsidRPr="004F09B4">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4F09B4" w:rsidRPr="004F09B4" w:rsidRDefault="004F09B4" w:rsidP="004F09B4">
            <w:pPr>
              <w:snapToGrid w:val="0"/>
              <w:spacing w:after="0" w:line="100" w:lineRule="atLeast"/>
              <w:jc w:val="both"/>
              <w:rPr>
                <w:rFonts w:ascii="Times New Roman" w:hAnsi="Times New Roman" w:cs="Times New Roman"/>
                <w:kern w:val="1"/>
                <w:sz w:val="20"/>
                <w:szCs w:val="20"/>
                <w:u w:val="single"/>
              </w:rPr>
            </w:pPr>
            <w:r w:rsidRPr="004F09B4">
              <w:rPr>
                <w:rFonts w:ascii="Times New Roman" w:hAnsi="Times New Roman" w:cs="Times New Roman"/>
                <w:kern w:val="1"/>
                <w:sz w:val="20"/>
                <w:szCs w:val="20"/>
                <w:u w:val="single"/>
              </w:rPr>
              <w:t xml:space="preserve">Календарные сроки выполнения работ: </w:t>
            </w:r>
          </w:p>
          <w:p w:rsidR="004F09B4" w:rsidRPr="004F09B4" w:rsidRDefault="004F09B4" w:rsidP="004F09B4">
            <w:pPr>
              <w:spacing w:after="0" w:line="240" w:lineRule="auto"/>
              <w:jc w:val="both"/>
              <w:rPr>
                <w:rFonts w:ascii="Times New Roman" w:hAnsi="Times New Roman" w:cs="Times New Roman"/>
                <w:color w:val="000000"/>
                <w:sz w:val="20"/>
                <w:szCs w:val="20"/>
              </w:rPr>
            </w:pPr>
            <w:r w:rsidRPr="004F09B4">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r w:rsidRPr="004F09B4">
              <w:rPr>
                <w:rFonts w:ascii="Times New Roman" w:hAnsi="Times New Roman" w:cs="Times New Roman"/>
                <w:kern w:val="1"/>
                <w:sz w:val="20"/>
                <w:szCs w:val="20"/>
              </w:rPr>
              <w:t xml:space="preserve">Окончание работ:    </w:t>
            </w:r>
          </w:p>
          <w:p w:rsidR="004F09B4" w:rsidRPr="004F09B4" w:rsidRDefault="004F09B4" w:rsidP="004F09B4">
            <w:pPr>
              <w:snapToGrid w:val="0"/>
              <w:spacing w:after="0" w:line="100" w:lineRule="atLeast"/>
              <w:jc w:val="both"/>
              <w:rPr>
                <w:rFonts w:ascii="Times New Roman" w:hAnsi="Times New Roman" w:cs="Times New Roman"/>
                <w:kern w:val="1"/>
                <w:sz w:val="20"/>
                <w:szCs w:val="20"/>
              </w:rPr>
            </w:pPr>
          </w:p>
        </w:tc>
      </w:tr>
    </w:tbl>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Default="001A0DBF" w:rsidP="00FC4DDC">
      <w:pPr>
        <w:spacing w:before="100" w:beforeAutospacing="1" w:after="100" w:afterAutospacing="1"/>
        <w:jc w:val="right"/>
        <w:rPr>
          <w:rFonts w:ascii="Times New Roman" w:hAnsi="Times New Roman" w:cs="Times New Roman"/>
          <w:noProof/>
          <w:sz w:val="20"/>
          <w:szCs w:val="20"/>
          <w:lang w:eastAsia="ru-RU"/>
        </w:rPr>
      </w:pPr>
      <w:r>
        <w:rPr>
          <w:noProof/>
          <w:lang w:eastAsia="ru-RU"/>
        </w:rPr>
        <w:drawing>
          <wp:inline distT="0" distB="0" distL="0" distR="0" wp14:anchorId="2E727D5B" wp14:editId="57D5226C">
            <wp:extent cx="6152515" cy="1946275"/>
            <wp:effectExtent l="0" t="0" r="63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2515" cy="1946275"/>
                    </a:xfrm>
                    <a:prstGeom prst="rect">
                      <a:avLst/>
                    </a:prstGeom>
                    <a:noFill/>
                    <a:ln>
                      <a:noFill/>
                    </a:ln>
                  </pic:spPr>
                </pic:pic>
              </a:graphicData>
            </a:graphic>
          </wp:inline>
        </w:drawing>
      </w:r>
    </w:p>
    <w:p w:rsidR="005C5CEE" w:rsidRPr="00FC4DDC" w:rsidRDefault="005C5CEE" w:rsidP="00FC4DDC">
      <w:pPr>
        <w:spacing w:before="100" w:beforeAutospacing="1" w:after="100" w:afterAutospacing="1"/>
        <w:jc w:val="right"/>
        <w:rPr>
          <w:rFonts w:ascii="Times New Roman" w:hAnsi="Times New Roman" w:cs="Times New Roman"/>
          <w:sz w:val="20"/>
          <w:szCs w:val="20"/>
        </w:rPr>
      </w:pPr>
    </w:p>
    <w:p w:rsidR="00FC4DDC" w:rsidRDefault="00FC4DDC"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Pr="00FC4DDC" w:rsidRDefault="00B01A96" w:rsidP="00FC4DDC">
      <w:pPr>
        <w:spacing w:before="100" w:beforeAutospacing="1" w:after="100" w:afterAutospacing="1"/>
        <w:jc w:val="right"/>
        <w:rPr>
          <w:rFonts w:ascii="Times New Roman" w:hAnsi="Times New Roman" w:cs="Times New Roman"/>
          <w:sz w:val="20"/>
          <w:szCs w:val="20"/>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ва миллиона девятьсот тысяч</w:t>
      </w:r>
      <w:proofErr w:type="gramEnd"/>
      <w:r w:rsidR="0018489F" w:rsidRPr="0018489F">
        <w:rPr>
          <w:rFonts w:ascii="Times New Roman" w:eastAsia="Times New Roman" w:hAnsi="Times New Roman" w:cs="Times New Roman"/>
          <w:b/>
          <w:sz w:val="24"/>
          <w:szCs w:val="24"/>
          <w:lang w:eastAsia="ru-RU"/>
        </w:rPr>
        <w:t xml:space="preserve">)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C2" w:rsidRDefault="005E60C2">
      <w:pPr>
        <w:spacing w:after="0" w:line="240" w:lineRule="auto"/>
      </w:pPr>
      <w:r>
        <w:separator/>
      </w:r>
    </w:p>
  </w:endnote>
  <w:endnote w:type="continuationSeparator" w:id="0">
    <w:p w:rsidR="005E60C2" w:rsidRDefault="005E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C2" w:rsidRDefault="005E60C2">
      <w:pPr>
        <w:spacing w:after="0" w:line="240" w:lineRule="auto"/>
      </w:pPr>
      <w:r>
        <w:separator/>
      </w:r>
    </w:p>
  </w:footnote>
  <w:footnote w:type="continuationSeparator" w:id="0">
    <w:p w:rsidR="005E60C2" w:rsidRDefault="005E6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0C2" w:rsidRDefault="005E60C2"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5035">
      <w:rPr>
        <w:rStyle w:val="ab"/>
        <w:noProof/>
      </w:rPr>
      <w:t>4</w:t>
    </w:r>
    <w:r>
      <w:rPr>
        <w:rStyle w:val="ab"/>
      </w:rPr>
      <w:fldChar w:fldCharType="end"/>
    </w:r>
  </w:p>
  <w:p w:rsidR="005E60C2" w:rsidRDefault="005E60C2"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A785A"/>
    <w:rsid w:val="000B42C4"/>
    <w:rsid w:val="000C273C"/>
    <w:rsid w:val="000C30FC"/>
    <w:rsid w:val="000C4573"/>
    <w:rsid w:val="000C5254"/>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733E0"/>
    <w:rsid w:val="0017659D"/>
    <w:rsid w:val="00177189"/>
    <w:rsid w:val="0018489F"/>
    <w:rsid w:val="00192C4D"/>
    <w:rsid w:val="00194F70"/>
    <w:rsid w:val="00196B57"/>
    <w:rsid w:val="001A0DBF"/>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4764"/>
    <w:rsid w:val="003752DE"/>
    <w:rsid w:val="00381F2C"/>
    <w:rsid w:val="00383A58"/>
    <w:rsid w:val="00392476"/>
    <w:rsid w:val="0039538A"/>
    <w:rsid w:val="003A51B8"/>
    <w:rsid w:val="003A586F"/>
    <w:rsid w:val="003B0600"/>
    <w:rsid w:val="003B22F4"/>
    <w:rsid w:val="003B5937"/>
    <w:rsid w:val="003B62C6"/>
    <w:rsid w:val="003C19B8"/>
    <w:rsid w:val="003C1A0F"/>
    <w:rsid w:val="003D6DC1"/>
    <w:rsid w:val="003E66B0"/>
    <w:rsid w:val="003F00F0"/>
    <w:rsid w:val="003F38E7"/>
    <w:rsid w:val="003F4A1C"/>
    <w:rsid w:val="003F7B8C"/>
    <w:rsid w:val="00400B81"/>
    <w:rsid w:val="00406CB0"/>
    <w:rsid w:val="00415139"/>
    <w:rsid w:val="00437467"/>
    <w:rsid w:val="00437582"/>
    <w:rsid w:val="00437D36"/>
    <w:rsid w:val="0044098F"/>
    <w:rsid w:val="00440F52"/>
    <w:rsid w:val="00443929"/>
    <w:rsid w:val="004447DA"/>
    <w:rsid w:val="00452787"/>
    <w:rsid w:val="00455124"/>
    <w:rsid w:val="00464C9E"/>
    <w:rsid w:val="004677B8"/>
    <w:rsid w:val="004716FA"/>
    <w:rsid w:val="00474818"/>
    <w:rsid w:val="0047530B"/>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9B4"/>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33FE"/>
    <w:rsid w:val="0054365F"/>
    <w:rsid w:val="00544A56"/>
    <w:rsid w:val="00551672"/>
    <w:rsid w:val="00551DCE"/>
    <w:rsid w:val="00557F23"/>
    <w:rsid w:val="00563DD2"/>
    <w:rsid w:val="005646C4"/>
    <w:rsid w:val="0056548A"/>
    <w:rsid w:val="0056655C"/>
    <w:rsid w:val="00573D73"/>
    <w:rsid w:val="0057454B"/>
    <w:rsid w:val="005805CC"/>
    <w:rsid w:val="0058198B"/>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E60C2"/>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55319"/>
    <w:rsid w:val="00856BCB"/>
    <w:rsid w:val="008621BE"/>
    <w:rsid w:val="008655C6"/>
    <w:rsid w:val="00866B14"/>
    <w:rsid w:val="008717AC"/>
    <w:rsid w:val="008744F8"/>
    <w:rsid w:val="008744F9"/>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147"/>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2D28"/>
    <w:rsid w:val="00AA31FA"/>
    <w:rsid w:val="00AA79D4"/>
    <w:rsid w:val="00AB0434"/>
    <w:rsid w:val="00AB2850"/>
    <w:rsid w:val="00AB3512"/>
    <w:rsid w:val="00AB3A62"/>
    <w:rsid w:val="00AC5596"/>
    <w:rsid w:val="00AC6019"/>
    <w:rsid w:val="00AC625A"/>
    <w:rsid w:val="00AD45E6"/>
    <w:rsid w:val="00AD4782"/>
    <w:rsid w:val="00AE078F"/>
    <w:rsid w:val="00AE12BD"/>
    <w:rsid w:val="00AE3608"/>
    <w:rsid w:val="00AF0FB4"/>
    <w:rsid w:val="00AF7E88"/>
    <w:rsid w:val="00B01A96"/>
    <w:rsid w:val="00B01D2E"/>
    <w:rsid w:val="00B0592C"/>
    <w:rsid w:val="00B1122D"/>
    <w:rsid w:val="00B12791"/>
    <w:rsid w:val="00B16373"/>
    <w:rsid w:val="00B167D9"/>
    <w:rsid w:val="00B203D9"/>
    <w:rsid w:val="00B25E52"/>
    <w:rsid w:val="00B26EF9"/>
    <w:rsid w:val="00B2707D"/>
    <w:rsid w:val="00B340FF"/>
    <w:rsid w:val="00B41416"/>
    <w:rsid w:val="00B431E3"/>
    <w:rsid w:val="00B45035"/>
    <w:rsid w:val="00B46F71"/>
    <w:rsid w:val="00B50A7C"/>
    <w:rsid w:val="00B5194B"/>
    <w:rsid w:val="00B532EA"/>
    <w:rsid w:val="00B543BF"/>
    <w:rsid w:val="00B561CD"/>
    <w:rsid w:val="00B56AE4"/>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AA1"/>
    <w:rsid w:val="00B95DF5"/>
    <w:rsid w:val="00BA2B17"/>
    <w:rsid w:val="00BA3CB7"/>
    <w:rsid w:val="00BA6765"/>
    <w:rsid w:val="00BB0BC2"/>
    <w:rsid w:val="00BB1B55"/>
    <w:rsid w:val="00BB24F3"/>
    <w:rsid w:val="00BB49B6"/>
    <w:rsid w:val="00BB7843"/>
    <w:rsid w:val="00BC0109"/>
    <w:rsid w:val="00BC5EF0"/>
    <w:rsid w:val="00BD4215"/>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76C7"/>
    <w:rsid w:val="00C801E9"/>
    <w:rsid w:val="00C9534A"/>
    <w:rsid w:val="00C95490"/>
    <w:rsid w:val="00C95F6A"/>
    <w:rsid w:val="00C96827"/>
    <w:rsid w:val="00C974F7"/>
    <w:rsid w:val="00CA7C4D"/>
    <w:rsid w:val="00CC0360"/>
    <w:rsid w:val="00CC144A"/>
    <w:rsid w:val="00CC66DC"/>
    <w:rsid w:val="00CD1C33"/>
    <w:rsid w:val="00CD28FD"/>
    <w:rsid w:val="00CD482B"/>
    <w:rsid w:val="00CD5619"/>
    <w:rsid w:val="00CE1248"/>
    <w:rsid w:val="00CE281B"/>
    <w:rsid w:val="00CE305C"/>
    <w:rsid w:val="00CE40D1"/>
    <w:rsid w:val="00CE7A93"/>
    <w:rsid w:val="00CF17EE"/>
    <w:rsid w:val="00CF1958"/>
    <w:rsid w:val="00CF4594"/>
    <w:rsid w:val="00CF5603"/>
    <w:rsid w:val="00CF61D9"/>
    <w:rsid w:val="00D0024D"/>
    <w:rsid w:val="00D0245B"/>
    <w:rsid w:val="00D11F4C"/>
    <w:rsid w:val="00D12521"/>
    <w:rsid w:val="00D1531B"/>
    <w:rsid w:val="00D21DDF"/>
    <w:rsid w:val="00D22CBA"/>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75F9"/>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7A7"/>
    <w:rsid w:val="00FD3C0E"/>
    <w:rsid w:val="00FD4FEF"/>
    <w:rsid w:val="00FE0E0A"/>
    <w:rsid w:val="00FE342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EC01035-9FF4-420A-82CC-05637BCF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49</Pages>
  <Words>21298</Words>
  <Characters>121401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105</cp:revision>
  <cp:lastPrinted>2023-12-08T08:26:00Z</cp:lastPrinted>
  <dcterms:created xsi:type="dcterms:W3CDTF">2023-03-21T06:38:00Z</dcterms:created>
  <dcterms:modified xsi:type="dcterms:W3CDTF">2023-12-14T08:04:00Z</dcterms:modified>
</cp:coreProperties>
</file>