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«______________________________________________»</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действующего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основании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i/>
          <w:sz w:val="24"/>
          <w:szCs w:val="24"/>
        </w:rPr>
        <w:t xml:space="preserve">                                                                               </w:t>
      </w: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w:t>
      </w:r>
      <w:r w:rsidRPr="00ED719F">
        <w:rPr>
          <w:rFonts w:ascii="Times New Roman" w:eastAsia="Times New Roman" w:hAnsi="Times New Roman" w:cs="Times New Roman"/>
          <w:color w:val="FF0000"/>
          <w:sz w:val="24"/>
          <w:szCs w:val="24"/>
          <w:lang w:eastAsia="ru-RU"/>
        </w:rPr>
        <w:t xml:space="preserve"> </w:t>
      </w:r>
      <w:r w:rsidRPr="00ED719F">
        <w:rPr>
          <w:rFonts w:ascii="Times New Roman" w:eastAsia="Times New Roman" w:hAnsi="Times New Roman" w:cs="Times New Roman"/>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Pr="00ED719F">
        <w:rPr>
          <w:rFonts w:ascii="Times New Roman" w:eastAsia="Calibri" w:hAnsi="Times New Roman" w:cs="Times New Roman"/>
          <w:sz w:val="24"/>
          <w:szCs w:val="24"/>
          <w:highlight w:val="yellow"/>
          <w:shd w:val="clear" w:color="auto" w:fill="D6E3BC"/>
        </w:rPr>
        <w:t>___________</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firstRow="1" w:lastRow="0" w:firstColumn="1" w:lastColumn="0" w:noHBand="0" w:noVBand="1"/>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xml:space="preserve">№ </w:t>
            </w:r>
            <w:proofErr w:type="gramStart"/>
            <w:r w:rsidRPr="00ED719F">
              <w:rPr>
                <w:rFonts w:ascii="Times New Roman" w:eastAsia="Times New Roman" w:hAnsi="Times New Roman" w:cs="Times New Roman"/>
                <w:color w:val="000000"/>
                <w:sz w:val="20"/>
                <w:szCs w:val="20"/>
                <w:lang w:eastAsia="ru-RU"/>
              </w:rPr>
              <w:t>п</w:t>
            </w:r>
            <w:proofErr w:type="gramEnd"/>
            <w:r w:rsidRPr="00ED719F">
              <w:rPr>
                <w:rFonts w:ascii="Times New Roman" w:eastAsia="Times New Roman" w:hAnsi="Times New Roman" w:cs="Times New Roman"/>
                <w:color w:val="000000"/>
                <w:sz w:val="20"/>
                <w:szCs w:val="20"/>
                <w:lang w:eastAsia="ru-RU"/>
              </w:rPr>
              <w:t>/п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Calibri" w:hAnsi="Times New Roman" w:cs="Times New Roman"/>
          <w:sz w:val="24"/>
          <w:szCs w:val="24"/>
        </w:rPr>
        <w:t xml:space="preserve"> </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proofErr w:type="gramStart"/>
      <w:r w:rsidRPr="00ED719F">
        <w:rPr>
          <w:rFonts w:ascii="Times New Roman" w:eastAsia="Times New Roman" w:hAnsi="Times New Roman" w:cs="Times New Roman"/>
          <w:sz w:val="24"/>
          <w:szCs w:val="24"/>
          <w:lang w:eastAsia="ru-RU"/>
        </w:rPr>
        <w:t>.</w:t>
      </w:r>
      <w:proofErr w:type="gramEnd"/>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w:t>
      </w:r>
      <w:proofErr w:type="gramStart"/>
      <w:r w:rsidRPr="00ED719F">
        <w:rPr>
          <w:rFonts w:ascii="Times New Roman" w:eastAsia="Times New Roman" w:hAnsi="Times New Roman" w:cs="Times New Roman"/>
          <w:i/>
          <w:sz w:val="24"/>
          <w:szCs w:val="24"/>
          <w:lang w:eastAsia="ru-RU"/>
        </w:rPr>
        <w:t>у</w:t>
      </w:r>
      <w:proofErr w:type="gramEnd"/>
      <w:r w:rsidRPr="00ED719F">
        <w:rPr>
          <w:rFonts w:ascii="Times New Roman" w:eastAsia="Times New Roman" w:hAnsi="Times New Roman" w:cs="Times New Roman"/>
          <w:i/>
          <w:sz w:val="24"/>
          <w:szCs w:val="24"/>
          <w:lang w:eastAsia="ru-RU"/>
        </w:rPr>
        <w:t>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7"/>
          <w:footerReference w:type="default" r:id="rId8"/>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xml:space="preserve">№ </w:t>
            </w:r>
            <w:proofErr w:type="gramStart"/>
            <w:r w:rsidRPr="00ED719F">
              <w:rPr>
                <w:rFonts w:ascii="Times New Roman" w:eastAsia="Calibri" w:hAnsi="Times New Roman" w:cs="Times New Roman"/>
                <w:sz w:val="16"/>
                <w:szCs w:val="16"/>
              </w:rPr>
              <w:t>п</w:t>
            </w:r>
            <w:proofErr w:type="gramEnd"/>
            <w:r w:rsidRPr="00ED719F">
              <w:rPr>
                <w:rFonts w:ascii="Times New Roman" w:eastAsia="Calibri" w:hAnsi="Times New Roman" w:cs="Times New Roman"/>
                <w:sz w:val="16"/>
                <w:szCs w:val="16"/>
              </w:rPr>
              <w:t>/п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sz w:val="24"/>
          <w:szCs w:val="24"/>
          <w:lang w:eastAsia="ru-RU"/>
        </w:rPr>
        <w:t xml:space="preserve">       </w:t>
      </w:r>
      <w:r w:rsidRPr="00ED719F">
        <w:rPr>
          <w:rFonts w:ascii="Times New Roman" w:eastAsia="Calibri" w:hAnsi="Times New Roman" w:cs="Times New Roman"/>
          <w:i/>
          <w:sz w:val="20"/>
          <w:szCs w:val="20"/>
          <w:lang w:eastAsia="ru-RU"/>
        </w:rPr>
        <w:t>(Должность</w:t>
      </w:r>
      <w:proofErr w:type="gramStart"/>
      <w:r w:rsidRPr="00ED719F">
        <w:rPr>
          <w:rFonts w:ascii="Times New Roman" w:eastAsia="Calibri" w:hAnsi="Times New Roman" w:cs="Times New Roman"/>
          <w:i/>
          <w:sz w:val="20"/>
          <w:szCs w:val="20"/>
          <w:lang w:eastAsia="ru-RU"/>
        </w:rPr>
        <w:t xml:space="preserve"> )</w:t>
      </w:r>
      <w:proofErr w:type="gramEnd"/>
      <w:r w:rsidRPr="00ED719F">
        <w:rPr>
          <w:rFonts w:ascii="Times New Roman" w:eastAsia="Calibri" w:hAnsi="Times New Roman" w:cs="Times New Roman"/>
          <w:i/>
          <w:sz w:val="20"/>
          <w:szCs w:val="20"/>
          <w:lang w:eastAsia="ru-RU"/>
        </w:rPr>
        <w:t xml:space="preserve">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                                </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r w:rsidRPr="00ED719F">
        <w:rPr>
          <w:rFonts w:ascii="Times New Roman" w:eastAsia="Calibri" w:hAnsi="Times New Roman" w:cs="Times New Roman"/>
          <w:sz w:val="24"/>
          <w:szCs w:val="24"/>
        </w:rPr>
        <w:t xml:space="preserve">                            </w:t>
      </w: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xml:space="preserve">№ </w:t>
            </w:r>
            <w:proofErr w:type="gramStart"/>
            <w:r w:rsidRPr="00ED719F">
              <w:rPr>
                <w:rFonts w:ascii="Times New Roman" w:eastAsia="Times New Roman" w:hAnsi="Times New Roman" w:cs="Times New Roman"/>
                <w:lang w:eastAsia="ru-RU"/>
              </w:rPr>
              <w:t>п</w:t>
            </w:r>
            <w:proofErr w:type="gramEnd"/>
            <w:r w:rsidRPr="00ED719F">
              <w:rPr>
                <w:rFonts w:ascii="Times New Roman" w:eastAsia="Times New Roman" w:hAnsi="Times New Roman" w:cs="Times New Roman"/>
                <w:lang w:eastAsia="ru-RU"/>
              </w:rPr>
              <w:t>/п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r w:rsidR="00392C5F">
              <w:rPr>
                <w:rFonts w:ascii="Times New Roman" w:eastAsia="Times New Roman" w:hAnsi="Times New Roman" w:cs="Times New Roman"/>
                <w:lang w:eastAsia="ru-RU"/>
              </w:rPr>
              <w:t>, при наличии</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максимального значения показателя товара с использованием слов/словосочетаний/символов «не более…», «не выше</w:t>
      </w:r>
      <w:proofErr w:type="gramStart"/>
      <w:r w:rsidRPr="00ED719F">
        <w:rPr>
          <w:rFonts w:ascii="Times New Roman" w:eastAsia="Times New Roman" w:hAnsi="Times New Roman" w:cs="Times New Roman"/>
          <w:sz w:val="24"/>
          <w:szCs w:val="24"/>
          <w:lang w:eastAsia="ru-RU"/>
        </w:rPr>
        <w:t>…», «≤…», «</w:t>
      </w:r>
      <w:proofErr w:type="gramEnd"/>
      <w:r w:rsidRPr="00ED719F">
        <w:rPr>
          <w:rFonts w:ascii="Times New Roman" w:eastAsia="Times New Roman" w:hAnsi="Times New Roman" w:cs="Times New Roman"/>
          <w:sz w:val="24"/>
          <w:szCs w:val="24"/>
          <w:lang w:eastAsia="ru-RU"/>
        </w:rPr>
        <w:t xml:space="preserve">не &gt;…», участник закупки обязан указать единицу измерения показателя, конкретное числовое значение </w:t>
      </w:r>
      <w:r w:rsidRPr="00ED719F">
        <w:rPr>
          <w:rFonts w:ascii="Times New Roman" w:eastAsia="Times New Roman" w:hAnsi="Times New Roman" w:cs="Times New Roman"/>
          <w:sz w:val="24"/>
          <w:szCs w:val="24"/>
          <w:lang w:eastAsia="ru-RU"/>
        </w:rPr>
        <w:lastRenderedPageBreak/>
        <w:t>показателя, не превышающее установленного максимального значения показателя товара без 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proofErr w:type="gramStart"/>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roofErr w:type="gramEnd"/>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w:t>
      </w: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82" w:rsidRDefault="00D43282" w:rsidP="00ED719F">
      <w:pPr>
        <w:spacing w:after="0" w:line="240" w:lineRule="auto"/>
      </w:pPr>
      <w:r>
        <w:separator/>
      </w:r>
    </w:p>
  </w:endnote>
  <w:endnote w:type="continuationSeparator" w:id="0">
    <w:p w:rsidR="00D43282" w:rsidRDefault="00D43282" w:rsidP="00ED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D31437">
    <w:pPr>
      <w:pStyle w:val="10"/>
      <w:rPr>
        <w:rFonts w:ascii="Times New Roman" w:hAnsi="Times New Roman" w:cs="Times New Roman"/>
        <w:sz w:val="20"/>
        <w:szCs w:val="20"/>
      </w:rPr>
    </w:pPr>
  </w:p>
  <w:p w:rsidR="00735EED" w:rsidRDefault="00D31437">
    <w:pPr>
      <w:pStyle w:val="1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82" w:rsidRDefault="00D43282" w:rsidP="00ED719F">
      <w:pPr>
        <w:spacing w:after="0" w:line="240" w:lineRule="auto"/>
      </w:pPr>
      <w:r>
        <w:separator/>
      </w:r>
    </w:p>
  </w:footnote>
  <w:footnote w:type="continuationSeparator" w:id="0">
    <w:p w:rsidR="00D43282" w:rsidRDefault="00D43282" w:rsidP="00ED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4F7DD0" w:rsidP="00735EED">
    <w:pPr>
      <w:pStyle w:val="1"/>
      <w:framePr w:w="387"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35EED" w:rsidRDefault="00D31437">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37"/>
    <w:rsid w:val="000B7B97"/>
    <w:rsid w:val="002C3537"/>
    <w:rsid w:val="00392C5F"/>
    <w:rsid w:val="00434B70"/>
    <w:rsid w:val="0045686B"/>
    <w:rsid w:val="0049066E"/>
    <w:rsid w:val="004F7DD0"/>
    <w:rsid w:val="00517457"/>
    <w:rsid w:val="006B72D4"/>
    <w:rsid w:val="009C69A4"/>
    <w:rsid w:val="00D31437"/>
    <w:rsid w:val="00D43282"/>
    <w:rsid w:val="00ED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8</cp:revision>
  <dcterms:created xsi:type="dcterms:W3CDTF">2019-06-10T09:04:00Z</dcterms:created>
  <dcterms:modified xsi:type="dcterms:W3CDTF">2023-05-16T09:33:00Z</dcterms:modified>
</cp:coreProperties>
</file>